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="156" w:beforeLines="50" w:beforeAutospacing="0" w:after="156" w:afterLines="50" w:afterAutospacing="0" w:line="440" w:lineRule="exact"/>
        <w:jc w:val="center"/>
        <w:rPr>
          <w:rFonts w:hint="eastAsia" w:eastAsia="宋体"/>
          <w:b/>
          <w:sz w:val="44"/>
          <w:szCs w:val="44"/>
          <w:highlight w:val="none"/>
          <w:lang w:eastAsia="zh-CN"/>
        </w:rPr>
      </w:pPr>
      <w:r>
        <w:rPr>
          <w:rFonts w:hint="eastAsia"/>
          <w:b/>
          <w:sz w:val="44"/>
          <w:szCs w:val="44"/>
          <w:highlight w:val="none"/>
          <w:lang w:val="en-US" w:eastAsia="zh-CN"/>
        </w:rPr>
        <w:t>东明澳科精细</w:t>
      </w:r>
      <w:r>
        <w:rPr>
          <w:rFonts w:hint="eastAsia"/>
          <w:b/>
          <w:sz w:val="44"/>
          <w:szCs w:val="44"/>
          <w:highlight w:val="none"/>
          <w:lang w:eastAsia="zh-CN"/>
        </w:rPr>
        <w:t>化工有限公司</w:t>
      </w:r>
    </w:p>
    <w:p>
      <w:pPr>
        <w:pStyle w:val="8"/>
        <w:spacing w:before="156" w:beforeLines="50" w:beforeAutospacing="0" w:after="156" w:afterLines="50" w:afterAutospacing="0" w:line="440" w:lineRule="exact"/>
        <w:jc w:val="center"/>
        <w:rPr>
          <w:b/>
          <w:sz w:val="44"/>
          <w:szCs w:val="44"/>
          <w:highlight w:val="none"/>
        </w:rPr>
      </w:pPr>
      <w:r>
        <w:rPr>
          <w:rFonts w:hint="eastAsia"/>
          <w:b/>
          <w:sz w:val="44"/>
          <w:szCs w:val="44"/>
          <w:highlight w:val="none"/>
        </w:rPr>
        <w:t>危险废物污染环境防治责任制度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Arial" w:hAnsi="Arial" w:cs="Arial"/>
          <w:kern w:val="0"/>
          <w:sz w:val="28"/>
          <w:szCs w:val="28"/>
        </w:rPr>
      </w:pPr>
      <w:r>
        <w:rPr>
          <w:rFonts w:hint="eastAsia" w:ascii="Arial" w:hAnsi="Arial" w:cs="Arial"/>
          <w:kern w:val="0"/>
          <w:sz w:val="28"/>
          <w:szCs w:val="28"/>
        </w:rPr>
        <w:t>一、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为贯彻执行国家有关危险废物环境污染防治的法律、法规、政策和标准，加强对危险废物环境污染防治工作的管理，提高危险废物环境污染防治的水平，合理利用资源，保障人体健康，维护生态安全，促进经济、社会和环境的可持续发展，根据《中华人民共和国环境保护法》、《中华人民共和国固体废物污染环境防治法》及有关法律、法规的规定，结合本厂实际，制定本办法。　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Arial" w:hAnsi="Arial" w:cs="Arial"/>
          <w:kern w:val="0"/>
          <w:sz w:val="28"/>
          <w:szCs w:val="28"/>
          <w:lang w:val="en-US" w:eastAsia="zh-CN"/>
        </w:rPr>
      </w:pPr>
      <w:r>
        <w:rPr>
          <w:rFonts w:hint="eastAsia" w:ascii="Arial" w:hAnsi="Arial" w:cs="Arial"/>
          <w:kern w:val="0"/>
          <w:sz w:val="28"/>
          <w:szCs w:val="28"/>
        </w:rPr>
        <w:t>二、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本制度是从组织上、制度上落实“管生产必须管</w:t>
      </w:r>
      <w:r>
        <w:rPr>
          <w:rFonts w:hint="eastAsia" w:ascii="Arial" w:hAnsi="Arial" w:cs="Arial"/>
          <w:kern w:val="0"/>
          <w:sz w:val="28"/>
          <w:szCs w:val="28"/>
          <w:lang w:val="en-US" w:eastAsia="zh-CN"/>
        </w:rPr>
        <w:t>环保</w:t>
      </w:r>
      <w:r>
        <w:rPr>
          <w:rFonts w:hint="eastAsia" w:ascii="Arial" w:hAnsi="Arial" w:cs="Arial"/>
          <w:kern w:val="0"/>
          <w:sz w:val="28"/>
          <w:szCs w:val="28"/>
        </w:rPr>
        <w:t>”的原则，使各级</w:t>
      </w:r>
      <w:r>
        <w:rPr>
          <w:rFonts w:ascii="Arial" w:hAnsi="Arial" w:cs="Arial"/>
          <w:kern w:val="0"/>
          <w:sz w:val="28"/>
          <w:szCs w:val="28"/>
        </w:rPr>
        <w:fldChar w:fldCharType="begin"/>
      </w:r>
      <w:r>
        <w:rPr>
          <w:rFonts w:ascii="Arial" w:hAnsi="Arial" w:cs="Arial"/>
          <w:kern w:val="0"/>
          <w:sz w:val="28"/>
          <w:szCs w:val="28"/>
        </w:rPr>
        <w:instrText xml:space="preserve">HYPERLINK "http://www.5ykj.com/Article/" \t "_blank"</w:instrText>
      </w:r>
      <w:r>
        <w:rPr>
          <w:rFonts w:ascii="Arial" w:hAnsi="Arial" w:cs="Arial"/>
          <w:kern w:val="0"/>
          <w:sz w:val="28"/>
          <w:szCs w:val="28"/>
        </w:rPr>
        <w:fldChar w:fldCharType="separate"/>
      </w:r>
      <w:r>
        <w:rPr>
          <w:rFonts w:hint="eastAsia" w:ascii="Arial" w:hAnsi="Arial" w:cs="Arial"/>
          <w:kern w:val="0"/>
          <w:sz w:val="28"/>
          <w:szCs w:val="28"/>
        </w:rPr>
        <w:t>领导</w:t>
      </w:r>
      <w:r>
        <w:rPr>
          <w:rFonts w:ascii="Arial" w:hAnsi="Arial" w:cs="Arial"/>
          <w:kern w:val="0"/>
          <w:sz w:val="28"/>
          <w:szCs w:val="28"/>
        </w:rPr>
        <w:fldChar w:fldCharType="end"/>
      </w:r>
      <w:r>
        <w:rPr>
          <w:rFonts w:hint="eastAsia" w:ascii="Arial" w:hAnsi="Arial" w:cs="Arial"/>
          <w:kern w:val="0"/>
          <w:sz w:val="28"/>
          <w:szCs w:val="28"/>
        </w:rPr>
        <w:t>、各职能部门、各生产部门和职工明确危险废物环境污染防治的责任，做到层层有责，各司其职，各负其责，做好危险废物环境污染防治工作，促进生产可持续发展。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ascii="Arial" w:hAnsi="Arial" w:cs="Arial"/>
          <w:kern w:val="0"/>
          <w:sz w:val="28"/>
          <w:szCs w:val="28"/>
        </w:rPr>
        <w:t xml:space="preserve">    </w:t>
      </w:r>
      <w:r>
        <w:rPr>
          <w:rFonts w:hint="eastAsia" w:ascii="Arial" w:hAnsi="Arial" w:cs="Arial"/>
          <w:kern w:val="0"/>
          <w:sz w:val="28"/>
          <w:szCs w:val="28"/>
        </w:rPr>
        <w:t>三、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本制度规定从公司</w:t>
      </w:r>
      <w:r>
        <w:rPr>
          <w:rFonts w:ascii="Arial" w:hAnsi="Arial" w:cs="Arial"/>
          <w:kern w:val="0"/>
          <w:sz w:val="28"/>
          <w:szCs w:val="28"/>
        </w:rPr>
        <w:fldChar w:fldCharType="begin"/>
      </w:r>
      <w:r>
        <w:rPr>
          <w:rFonts w:ascii="Arial" w:hAnsi="Arial" w:cs="Arial"/>
          <w:kern w:val="0"/>
          <w:sz w:val="28"/>
          <w:szCs w:val="28"/>
        </w:rPr>
        <w:instrText xml:space="preserve">HYPERLINK "http://www.5ykj.com/Article/" \t "_blank"</w:instrText>
      </w:r>
      <w:r>
        <w:rPr>
          <w:rFonts w:ascii="Arial" w:hAnsi="Arial" w:cs="Arial"/>
          <w:kern w:val="0"/>
          <w:sz w:val="28"/>
          <w:szCs w:val="28"/>
        </w:rPr>
        <w:fldChar w:fldCharType="separate"/>
      </w:r>
      <w:r>
        <w:rPr>
          <w:rFonts w:hint="eastAsia" w:ascii="Arial" w:hAnsi="Arial" w:cs="Arial"/>
          <w:kern w:val="0"/>
          <w:sz w:val="28"/>
          <w:szCs w:val="28"/>
        </w:rPr>
        <w:t>领导</w:t>
      </w:r>
      <w:r>
        <w:rPr>
          <w:rFonts w:ascii="Arial" w:hAnsi="Arial" w:cs="Arial"/>
          <w:kern w:val="0"/>
          <w:sz w:val="28"/>
          <w:szCs w:val="28"/>
        </w:rPr>
        <w:fldChar w:fldCharType="end"/>
      </w:r>
      <w:r>
        <w:rPr>
          <w:rFonts w:hint="eastAsia" w:ascii="Arial" w:hAnsi="Arial" w:cs="Arial"/>
          <w:kern w:val="0"/>
          <w:sz w:val="28"/>
          <w:szCs w:val="28"/>
        </w:rPr>
        <w:t>到各部门在危险废物环境污染防治中的职责范围，凡本公司发生危险废物环境污染事故，以本制度追究责任。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四、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为保证本制度的有效执行，今后凡有行政体制变动，均以本制度规定的职责范围，对照落实相应的职能部门和责任人。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各部门和人员的职责：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</w:t>
      </w:r>
      <w:r>
        <w:rPr>
          <w:rFonts w:hint="eastAsia" w:ascii="黑体" w:hAnsi="黑体" w:eastAsia="黑体" w:cs="Arial"/>
          <w:kern w:val="0"/>
          <w:sz w:val="28"/>
          <w:szCs w:val="28"/>
        </w:rPr>
        <w:t xml:space="preserve">　一、 总经理的职责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1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认真贯彻国家有关危险废物环境污染防治的法律、法规、政策和标准，落实各级危险废物环境污染防治责任制，确保危险废物环境污染防治工作合理进行。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2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设置与企业规模相适应的危险废物环境污染防治管理机构，建立危险废物环境污染防治工作管理网络，配备专业或兼职危险废物环境污染防治专业人员，负责本公司的危险废物环境污染防治工作。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　</w:t>
      </w:r>
      <w:r>
        <w:rPr>
          <w:rFonts w:hint="eastAsia" w:ascii="Arial" w:hAnsi="Arial" w:cs="Arial"/>
          <w:kern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>3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每年向职工代表大会</w:t>
      </w:r>
      <w:r>
        <w:rPr>
          <w:rFonts w:ascii="Arial" w:hAnsi="Arial" w:cs="Arial"/>
          <w:kern w:val="0"/>
          <w:sz w:val="28"/>
          <w:szCs w:val="28"/>
        </w:rPr>
        <w:fldChar w:fldCharType="begin"/>
      </w:r>
      <w:r>
        <w:rPr>
          <w:rFonts w:ascii="Arial" w:hAnsi="Arial" w:cs="Arial"/>
          <w:kern w:val="0"/>
          <w:sz w:val="28"/>
          <w:szCs w:val="28"/>
        </w:rPr>
        <w:instrText xml:space="preserve">HYPERLINK "http://www.5ykj.com/Article/" \t "_blank"</w:instrText>
      </w:r>
      <w:r>
        <w:rPr>
          <w:rFonts w:ascii="Arial" w:hAnsi="Arial" w:cs="Arial"/>
          <w:kern w:val="0"/>
          <w:sz w:val="28"/>
          <w:szCs w:val="28"/>
        </w:rPr>
        <w:fldChar w:fldCharType="separate"/>
      </w:r>
      <w:r>
        <w:rPr>
          <w:rFonts w:hint="eastAsia" w:ascii="Arial" w:hAnsi="Arial" w:cs="Arial"/>
          <w:kern w:val="0"/>
          <w:sz w:val="28"/>
          <w:szCs w:val="28"/>
        </w:rPr>
        <w:t>报告</w:t>
      </w:r>
      <w:r>
        <w:rPr>
          <w:rFonts w:ascii="Arial" w:hAnsi="Arial" w:cs="Arial"/>
          <w:kern w:val="0"/>
          <w:sz w:val="28"/>
          <w:szCs w:val="28"/>
        </w:rPr>
        <w:fldChar w:fldCharType="end"/>
      </w:r>
      <w:r>
        <w:rPr>
          <w:rFonts w:hint="eastAsia" w:ascii="Arial" w:hAnsi="Arial" w:cs="Arial"/>
          <w:kern w:val="0"/>
          <w:sz w:val="28"/>
          <w:szCs w:val="28"/>
        </w:rPr>
        <w:t>企业危险废物环境污染防治工作规划和落实情况，主动听取职工对本企业危险废物环境污染防治工作的意见，并责成有关部门及时解决提出的合理建议和正当要求。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4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每年召开一次危险废物环境污染防治工作领导小组会议，听取工作汇报，亲自研究和制订年度危险废物环境污染防治</w:t>
      </w:r>
      <w:r>
        <w:rPr>
          <w:rFonts w:ascii="Arial" w:hAnsi="Arial" w:cs="Arial"/>
          <w:kern w:val="0"/>
          <w:sz w:val="28"/>
          <w:szCs w:val="28"/>
        </w:rPr>
        <w:fldChar w:fldCharType="begin"/>
      </w:r>
      <w:r>
        <w:rPr>
          <w:rFonts w:ascii="Arial" w:hAnsi="Arial" w:cs="Arial"/>
          <w:kern w:val="0"/>
          <w:sz w:val="28"/>
          <w:szCs w:val="28"/>
        </w:rPr>
        <w:instrText xml:space="preserve">HYPERLINK "http://www.5ykj.com/Article/" \t "_blank"</w:instrText>
      </w:r>
      <w:r>
        <w:rPr>
          <w:rFonts w:ascii="Arial" w:hAnsi="Arial" w:cs="Arial"/>
          <w:kern w:val="0"/>
          <w:sz w:val="28"/>
          <w:szCs w:val="28"/>
        </w:rPr>
        <w:fldChar w:fldCharType="separate"/>
      </w:r>
      <w:r>
        <w:rPr>
          <w:rFonts w:hint="eastAsia" w:ascii="Arial" w:hAnsi="Arial" w:cs="Arial"/>
          <w:kern w:val="0"/>
          <w:sz w:val="28"/>
          <w:szCs w:val="28"/>
        </w:rPr>
        <w:t>计划</w:t>
      </w:r>
      <w:r>
        <w:rPr>
          <w:rFonts w:ascii="Arial" w:hAnsi="Arial" w:cs="Arial"/>
          <w:kern w:val="0"/>
          <w:sz w:val="28"/>
          <w:szCs w:val="28"/>
        </w:rPr>
        <w:fldChar w:fldCharType="end"/>
      </w:r>
      <w:r>
        <w:rPr>
          <w:rFonts w:hint="eastAsia" w:ascii="Arial" w:hAnsi="Arial" w:cs="Arial"/>
          <w:kern w:val="0"/>
          <w:sz w:val="28"/>
          <w:szCs w:val="28"/>
        </w:rPr>
        <w:t>与方案，落实危险废物环境污染防治所需经费，督促落实各项防范措施。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>5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根据“三同时”原则，企业新、改、扩建或技术改造、技术引进项目可能产生危险废物污染事故的，应由环保部门审核同意方可进行建设，切实做到危险废物污染</w:t>
      </w:r>
      <w:r>
        <w:rPr>
          <w:rFonts w:hint="eastAsia" w:ascii="Arial" w:hAnsi="Arial" w:cs="Arial"/>
          <w:kern w:val="0"/>
          <w:sz w:val="28"/>
          <w:szCs w:val="28"/>
          <w:lang w:eastAsia="zh-CN"/>
        </w:rPr>
        <w:t>防治</w:t>
      </w:r>
      <w:r>
        <w:rPr>
          <w:rFonts w:hint="eastAsia" w:ascii="Arial" w:hAnsi="Arial" w:cs="Arial"/>
          <w:kern w:val="0"/>
          <w:sz w:val="28"/>
          <w:szCs w:val="28"/>
        </w:rPr>
        <w:t>设施与主体工程同时设计、同时施工、同时投入生产和使用。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6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亲自参加企业内发生危险废物环境污染防治事故的调查和分析，对有关责任人予以严肃处理。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7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对本公司的危险废物环境污染防治工作负全面领导责任。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</w:t>
      </w:r>
      <w:r>
        <w:rPr>
          <w:rFonts w:hint="eastAsia" w:ascii="黑体" w:hAnsi="黑体" w:eastAsia="黑体" w:cs="Arial"/>
          <w:kern w:val="0"/>
          <w:sz w:val="28"/>
          <w:szCs w:val="28"/>
        </w:rPr>
        <w:t xml:space="preserve">　二、 企业危险废物环境污染防治工作领导小组职责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在总经理的领导下，根据国家有关危险废物环境污染防治的法律、法规、政策和标准的规定，在企业中具体组织实施各项危险废物环境污染防治工作，具体职责：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1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组织制订（修改）危险废物环境污染防治管理制度和操作规程，并督促执行。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2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根据企业机构设置，明确各部门、人员职责。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3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制订企业年度危险废物管理计划，并组织具体实施，保证经费的落实和使用。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4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直接领导本公司危险废物环境污染防治工作，建立企业危险废物环境污染防治管理台帐和档案。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5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组织对公司干部、职工进行危险废物环境污染防治法规、职业知识培训与宣传教育。对在危险废物环境污染防治工作中有贡献的进行表扬、奖励，对违章者、不履行职责者进行批评教育和处罚。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6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经常检查公司和各部门危险废物环境污染防治工作开展情况，对查出的问题及时研究，制订整改措施，落实部门按期解决。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7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经常听取各部门、车间、安技人员、职工关于危险废物环境污染防治有关情况的汇报，及时采取措施。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8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对企业内发生危险废物环境污染危害事故采取应急措施，及时</w:t>
      </w:r>
      <w:r>
        <w:rPr>
          <w:rFonts w:ascii="Arial" w:hAnsi="Arial" w:cs="Arial"/>
          <w:kern w:val="0"/>
          <w:sz w:val="28"/>
          <w:szCs w:val="28"/>
        </w:rPr>
        <w:fldChar w:fldCharType="begin"/>
      </w:r>
      <w:r>
        <w:rPr>
          <w:rFonts w:ascii="Arial" w:hAnsi="Arial" w:cs="Arial"/>
          <w:kern w:val="0"/>
          <w:sz w:val="28"/>
          <w:szCs w:val="28"/>
        </w:rPr>
        <w:instrText xml:space="preserve">HYPERLINK "http://www.5ykj.com/Article/" \t "_blank"</w:instrText>
      </w:r>
      <w:r>
        <w:rPr>
          <w:rFonts w:ascii="Arial" w:hAnsi="Arial" w:cs="Arial"/>
          <w:kern w:val="0"/>
          <w:sz w:val="28"/>
          <w:szCs w:val="28"/>
        </w:rPr>
        <w:fldChar w:fldCharType="separate"/>
      </w:r>
      <w:r>
        <w:rPr>
          <w:rFonts w:hint="eastAsia" w:ascii="Arial" w:hAnsi="Arial" w:cs="Arial"/>
          <w:kern w:val="0"/>
          <w:sz w:val="28"/>
          <w:szCs w:val="28"/>
        </w:rPr>
        <w:t>报告</w:t>
      </w:r>
      <w:r>
        <w:rPr>
          <w:rFonts w:ascii="Arial" w:hAnsi="Arial" w:cs="Arial"/>
          <w:kern w:val="0"/>
          <w:sz w:val="28"/>
          <w:szCs w:val="28"/>
        </w:rPr>
        <w:fldChar w:fldCharType="end"/>
      </w:r>
      <w:r>
        <w:rPr>
          <w:rFonts w:hint="eastAsia" w:ascii="Arial" w:hAnsi="Arial" w:cs="Arial"/>
          <w:kern w:val="0"/>
          <w:sz w:val="28"/>
          <w:szCs w:val="28"/>
        </w:rPr>
        <w:t>，并协助有关部门调查和处理，对有关责任人予以严肃处理。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9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对本企业的危险废物环境污染防治工作负直接责任。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黑体" w:hAnsi="黑体" w:eastAsia="黑体" w:cs="Arial"/>
          <w:kern w:val="0"/>
          <w:sz w:val="28"/>
          <w:szCs w:val="28"/>
        </w:rPr>
        <w:t xml:space="preserve">　　三、专（兼）职危险废物环境污染防治专业人员职责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1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协助领导小组推动企业开展危险废物环境污染防治工作，贯彻执行国家法规和标准。汇总和审查各项技术措施、计划，并且督促有关部门切实按期执行。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2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组织对职工进行危险废物环境污染防治培训教育，</w:t>
      </w:r>
      <w:r>
        <w:rPr>
          <w:rFonts w:ascii="Arial" w:hAnsi="Arial" w:cs="Arial"/>
          <w:kern w:val="0"/>
          <w:sz w:val="28"/>
          <w:szCs w:val="28"/>
        </w:rPr>
        <w:fldChar w:fldCharType="begin"/>
      </w:r>
      <w:r>
        <w:rPr>
          <w:rFonts w:ascii="Arial" w:hAnsi="Arial" w:cs="Arial"/>
          <w:kern w:val="0"/>
          <w:sz w:val="28"/>
          <w:szCs w:val="28"/>
        </w:rPr>
        <w:instrText xml:space="preserve">HYPERLINK "http://www.5ykj.com/Article/" \t "_blank"</w:instrText>
      </w:r>
      <w:r>
        <w:rPr>
          <w:rFonts w:ascii="Arial" w:hAnsi="Arial" w:cs="Arial"/>
          <w:kern w:val="0"/>
          <w:sz w:val="28"/>
          <w:szCs w:val="28"/>
        </w:rPr>
        <w:fldChar w:fldCharType="separate"/>
      </w:r>
      <w:r>
        <w:rPr>
          <w:rFonts w:hint="eastAsia" w:ascii="Arial" w:hAnsi="Arial" w:cs="Arial"/>
          <w:kern w:val="0"/>
          <w:sz w:val="28"/>
          <w:szCs w:val="28"/>
        </w:rPr>
        <w:t>总结</w:t>
      </w:r>
      <w:r>
        <w:rPr>
          <w:rFonts w:ascii="Arial" w:hAnsi="Arial" w:cs="Arial"/>
          <w:kern w:val="0"/>
          <w:sz w:val="28"/>
          <w:szCs w:val="28"/>
        </w:rPr>
        <w:fldChar w:fldCharType="end"/>
      </w:r>
      <w:r>
        <w:rPr>
          <w:rFonts w:hint="eastAsia" w:ascii="Arial" w:hAnsi="Arial" w:cs="Arial"/>
          <w:kern w:val="0"/>
          <w:sz w:val="28"/>
          <w:szCs w:val="28"/>
        </w:rPr>
        <w:t>推广职业卫生管理先进经验。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>3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定期组织现场检查，对检查中发现的不安全情况，有权责令改正，或立即报告领导小组研究处理。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4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负责危险废物环境污染事故报告，参加事故调查处理。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5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负责建立企业危险废物环境污染防治管理台帐和档案，负责登录、存档、申报等工作。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黑体" w:hAnsi="黑体" w:eastAsia="黑体" w:cs="Arial"/>
          <w:kern w:val="0"/>
          <w:sz w:val="28"/>
          <w:szCs w:val="28"/>
        </w:rPr>
      </w:pPr>
      <w:r>
        <w:rPr>
          <w:rFonts w:hint="eastAsia" w:ascii="黑体" w:hAnsi="黑体" w:eastAsia="黑体" w:cs="Arial"/>
          <w:kern w:val="0"/>
          <w:sz w:val="28"/>
          <w:szCs w:val="28"/>
        </w:rPr>
        <w:t>四、危险废物操作岗位职责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>1</w:t>
      </w:r>
      <w:r>
        <w:rPr>
          <w:rFonts w:hint="eastAsia" w:ascii="Arial" w:hAnsi="Arial" w:cs="Arial"/>
          <w:kern w:val="0"/>
          <w:sz w:val="28"/>
          <w:szCs w:val="28"/>
        </w:rPr>
        <w:t>、要了解危险废物的潜在危险性，做好劳动防护工作。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>2</w:t>
      </w:r>
      <w:r>
        <w:rPr>
          <w:rFonts w:hint="eastAsia" w:ascii="Arial" w:hAnsi="Arial" w:cs="Arial"/>
          <w:kern w:val="0"/>
          <w:sz w:val="28"/>
          <w:szCs w:val="28"/>
        </w:rPr>
        <w:t>、贯彻国家、上级部门关于危险废物设施维修、维护保养及施工方面的安全规定、标准，遵守危险废物操作规程和管理制度。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>3</w:t>
      </w:r>
      <w:r>
        <w:rPr>
          <w:rFonts w:hint="eastAsia" w:ascii="Arial" w:hAnsi="Arial" w:cs="Arial"/>
          <w:kern w:val="0"/>
          <w:sz w:val="28"/>
          <w:szCs w:val="28"/>
        </w:rPr>
        <w:t>、在制定改造方案和编制设备检修计划时，遵守相应的安全卫生、环保等措施内容，落实好相应的安全措施。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>4</w:t>
      </w:r>
      <w:r>
        <w:rPr>
          <w:rFonts w:hint="eastAsia" w:ascii="Arial" w:hAnsi="Arial" w:cs="Arial"/>
          <w:kern w:val="0"/>
          <w:sz w:val="28"/>
          <w:szCs w:val="28"/>
        </w:rPr>
        <w:t>、积极参加学习危险废物知识培训，了解危险废物的危害。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>5</w:t>
      </w:r>
      <w:r>
        <w:rPr>
          <w:rFonts w:hint="eastAsia" w:ascii="Arial" w:hAnsi="Arial" w:cs="Arial"/>
          <w:kern w:val="0"/>
          <w:sz w:val="28"/>
          <w:szCs w:val="28"/>
        </w:rPr>
        <w:t>、要对危险废物的使用情况进行监控，出现问题要及时汇报有关部门。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>6</w:t>
      </w:r>
      <w:r>
        <w:rPr>
          <w:rFonts w:hint="eastAsia" w:ascii="Arial" w:hAnsi="Arial" w:cs="Arial"/>
          <w:kern w:val="0"/>
          <w:sz w:val="28"/>
          <w:szCs w:val="28"/>
        </w:rPr>
        <w:t>、对危险废物的安全措施要经常检查，是否落实到位。</w:t>
      </w:r>
      <w:r>
        <w:rPr>
          <w:rFonts w:ascii="仿宋_GB2312" w:eastAsia="仿宋_GB2312"/>
          <w:sz w:val="28"/>
          <w:szCs w:val="28"/>
        </w:rPr>
        <w:br w:type="textWrapping"/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东明澳科精细化工有限公司危险废物污染防治信息</w:t>
      </w:r>
    </w:p>
    <w:tbl>
      <w:tblPr>
        <w:tblStyle w:val="10"/>
        <w:tblW w:w="447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1009"/>
        <w:gridCol w:w="1578"/>
        <w:gridCol w:w="1872"/>
        <w:gridCol w:w="1120"/>
        <w:gridCol w:w="676"/>
        <w:gridCol w:w="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661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危废名称</w:t>
            </w:r>
          </w:p>
        </w:tc>
        <w:tc>
          <w:tcPr>
            <w:tcW w:w="1034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危废类别</w:t>
            </w:r>
          </w:p>
        </w:tc>
        <w:tc>
          <w:tcPr>
            <w:tcW w:w="1227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产生环节</w:t>
            </w:r>
          </w:p>
        </w:tc>
        <w:tc>
          <w:tcPr>
            <w:tcW w:w="734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危险特性</w:t>
            </w:r>
          </w:p>
        </w:tc>
        <w:tc>
          <w:tcPr>
            <w:tcW w:w="443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责任人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危废去向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661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废催化剂</w:t>
            </w:r>
          </w:p>
        </w:tc>
        <w:tc>
          <w:tcPr>
            <w:tcW w:w="1034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HW50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261-152-50</w:t>
            </w:r>
          </w:p>
        </w:tc>
        <w:tc>
          <w:tcPr>
            <w:tcW w:w="1227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甲基烯丙醇装置产生废催化剂</w:t>
            </w:r>
          </w:p>
        </w:tc>
        <w:tc>
          <w:tcPr>
            <w:tcW w:w="734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毒性</w:t>
            </w:r>
          </w:p>
        </w:tc>
        <w:tc>
          <w:tcPr>
            <w:tcW w:w="443" w:type="pct"/>
            <w:vMerge w:val="restar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张嘉庆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朱同坤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山东齐力环保科技有限公司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661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回收釜残</w:t>
            </w:r>
          </w:p>
        </w:tc>
        <w:tc>
          <w:tcPr>
            <w:tcW w:w="1034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HW11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900-013-11</w:t>
            </w:r>
          </w:p>
        </w:tc>
        <w:tc>
          <w:tcPr>
            <w:tcW w:w="1227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甲基烯丙醇生产过程中，产生重组分</w:t>
            </w:r>
          </w:p>
        </w:tc>
        <w:tc>
          <w:tcPr>
            <w:tcW w:w="734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毒性</w:t>
            </w:r>
          </w:p>
        </w:tc>
        <w:tc>
          <w:tcPr>
            <w:tcW w:w="443" w:type="pct"/>
            <w:vMerge w:val="continue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中信环境科技有限公司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661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废碱液</w:t>
            </w:r>
          </w:p>
        </w:tc>
        <w:tc>
          <w:tcPr>
            <w:tcW w:w="1034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HW35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261-059-35</w:t>
            </w:r>
          </w:p>
        </w:tc>
        <w:tc>
          <w:tcPr>
            <w:tcW w:w="1227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碱液喷淋装置吸附废气后失效废碱液</w:t>
            </w:r>
          </w:p>
        </w:tc>
        <w:tc>
          <w:tcPr>
            <w:tcW w:w="734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腐蚀性</w:t>
            </w:r>
          </w:p>
        </w:tc>
        <w:tc>
          <w:tcPr>
            <w:tcW w:w="443" w:type="pct"/>
            <w:vMerge w:val="continue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56" w:type="pct"/>
            <w:vMerge w:val="restart"/>
            <w:noWrap w:val="0"/>
            <w:vAlign w:val="center"/>
          </w:tcPr>
          <w:p>
            <w:pPr>
              <w:widowControl/>
              <w:tabs>
                <w:tab w:val="left" w:pos="3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山东中再生环境科技有限公司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661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废活性炭</w:t>
            </w:r>
          </w:p>
        </w:tc>
        <w:tc>
          <w:tcPr>
            <w:tcW w:w="1034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HW49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900-039-49</w:t>
            </w:r>
          </w:p>
        </w:tc>
        <w:tc>
          <w:tcPr>
            <w:tcW w:w="1227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废气治理设施吸附废气后产生  </w:t>
            </w:r>
          </w:p>
        </w:tc>
        <w:tc>
          <w:tcPr>
            <w:tcW w:w="734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毒性</w:t>
            </w:r>
          </w:p>
        </w:tc>
        <w:tc>
          <w:tcPr>
            <w:tcW w:w="443" w:type="pct"/>
            <w:vMerge w:val="continue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56" w:type="pct"/>
            <w:vMerge w:val="continue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661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废润滑油</w:t>
            </w:r>
          </w:p>
        </w:tc>
        <w:tc>
          <w:tcPr>
            <w:tcW w:w="1034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HW08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900-217-08</w:t>
            </w:r>
          </w:p>
        </w:tc>
        <w:tc>
          <w:tcPr>
            <w:tcW w:w="1227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设备检修或者更换润滑油</w:t>
            </w:r>
          </w:p>
        </w:tc>
        <w:tc>
          <w:tcPr>
            <w:tcW w:w="734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易燃性</w:t>
            </w:r>
          </w:p>
        </w:tc>
        <w:tc>
          <w:tcPr>
            <w:tcW w:w="443" w:type="pct"/>
            <w:vMerge w:val="continue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556" w:type="pct"/>
            <w:vMerge w:val="continue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661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废包装物</w:t>
            </w:r>
          </w:p>
        </w:tc>
        <w:tc>
          <w:tcPr>
            <w:tcW w:w="1034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HW49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900-041-49</w:t>
            </w:r>
          </w:p>
        </w:tc>
        <w:tc>
          <w:tcPr>
            <w:tcW w:w="1227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氯化亚铜等物料包装袋 </w:t>
            </w:r>
          </w:p>
        </w:tc>
        <w:tc>
          <w:tcPr>
            <w:tcW w:w="734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毒性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感染性</w:t>
            </w:r>
          </w:p>
        </w:tc>
        <w:tc>
          <w:tcPr>
            <w:tcW w:w="443" w:type="pct"/>
            <w:vMerge w:val="continue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56" w:type="pct"/>
            <w:vMerge w:val="continue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661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化验废液</w:t>
            </w:r>
          </w:p>
        </w:tc>
        <w:tc>
          <w:tcPr>
            <w:tcW w:w="1034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HW49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900-047-49</w:t>
            </w:r>
          </w:p>
        </w:tc>
        <w:tc>
          <w:tcPr>
            <w:tcW w:w="1227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化验室水质分析及其他化验产生 </w:t>
            </w:r>
          </w:p>
        </w:tc>
        <w:tc>
          <w:tcPr>
            <w:tcW w:w="734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毒性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腐蚀性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易燃性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反应性</w:t>
            </w:r>
          </w:p>
        </w:tc>
        <w:tc>
          <w:tcPr>
            <w:tcW w:w="443" w:type="pct"/>
            <w:vMerge w:val="continue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56" w:type="pct"/>
            <w:vMerge w:val="continue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661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1#回收残液 </w:t>
            </w:r>
          </w:p>
        </w:tc>
        <w:tc>
          <w:tcPr>
            <w:tcW w:w="1034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HW4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261-084-45 </w:t>
            </w:r>
          </w:p>
        </w:tc>
        <w:tc>
          <w:tcPr>
            <w:tcW w:w="1227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甲代烯丙基氯生产过程中产生的重组分 </w:t>
            </w:r>
          </w:p>
        </w:tc>
        <w:tc>
          <w:tcPr>
            <w:tcW w:w="734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毒性,腐蚀 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性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易燃性</w:t>
            </w:r>
          </w:p>
        </w:tc>
        <w:tc>
          <w:tcPr>
            <w:tcW w:w="443" w:type="pct"/>
            <w:vMerge w:val="continue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56" w:type="pct"/>
            <w:vMerge w:val="restar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菏泽万清源环保科技有限公司、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山东平福环境服务有限公司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661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2#回收残液</w:t>
            </w:r>
          </w:p>
        </w:tc>
        <w:tc>
          <w:tcPr>
            <w:tcW w:w="1034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HW4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261-084-45 </w:t>
            </w:r>
          </w:p>
        </w:tc>
        <w:tc>
          <w:tcPr>
            <w:tcW w:w="1227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甲代烯丙基氯装置生产过程中产生的额轻 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组分 </w:t>
            </w:r>
          </w:p>
        </w:tc>
        <w:tc>
          <w:tcPr>
            <w:tcW w:w="73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毒性,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腐蚀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性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易燃性</w:t>
            </w:r>
          </w:p>
        </w:tc>
        <w:tc>
          <w:tcPr>
            <w:tcW w:w="443" w:type="pct"/>
            <w:vMerge w:val="continue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56" w:type="pct"/>
            <w:vMerge w:val="continue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</w:tbl>
    <w:p>
      <w:p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br w:type="page"/>
      </w:r>
    </w:p>
    <w:p>
      <w:pPr>
        <w:jc w:val="center"/>
        <w:rPr>
          <w:rFonts w:hint="eastAsia"/>
          <w:sz w:val="36"/>
          <w:szCs w:val="40"/>
        </w:rPr>
      </w:pPr>
      <w:r>
        <w:rPr>
          <w:rFonts w:hint="eastAsia"/>
          <w:sz w:val="36"/>
          <w:szCs w:val="40"/>
        </w:rPr>
        <w:t>危废产生工艺流程图及工艺说明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废气治理设施废碱液</w:t>
      </w:r>
      <w:r>
        <w:rPr>
          <w:rFonts w:hint="eastAsia" w:ascii="宋体" w:hAnsi="宋体" w:eastAsia="宋体" w:cs="宋体"/>
          <w:b w:val="0"/>
          <w:bCs/>
          <w:sz w:val="22"/>
          <w:szCs w:val="22"/>
        </w:rPr>
        <w:t>产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eastAsia="zh-CN"/>
        </w:rPr>
        <w:t>废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工艺说明及工艺</w:t>
      </w:r>
      <w:r>
        <w:rPr>
          <w:rFonts w:hint="eastAsia" w:ascii="宋体" w:hAnsi="宋体" w:eastAsia="宋体" w:cs="宋体"/>
          <w:b w:val="0"/>
          <w:bCs/>
          <w:sz w:val="22"/>
          <w:szCs w:val="22"/>
        </w:rPr>
        <w:t>流程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氯气罐区氯气吸收装置及真空吸收装置，使用的碱液，吸收饱和后产生废碱液，废碱液作为危废处置。</w:t>
      </w:r>
    </w:p>
    <w:p>
      <w:pPr>
        <w:jc w:val="center"/>
        <w:rPr>
          <w:rFonts w:hint="eastAsia"/>
          <w:b/>
          <w:sz w:val="32"/>
          <w:szCs w:val="44"/>
        </w:rPr>
      </w:pPr>
    </w:p>
    <w:p>
      <w:pPr>
        <w:jc w:val="left"/>
        <w:rPr>
          <w:rFonts w:hint="eastAsia" w:eastAsiaTheme="minorEastAsia"/>
          <w:b/>
          <w:sz w:val="28"/>
          <w:lang w:eastAsia="zh-CN"/>
        </w:rPr>
      </w:pPr>
      <w:r>
        <w:rPr>
          <w:rFonts w:hint="eastAsia" w:eastAsiaTheme="minorEastAsia"/>
          <w:b/>
          <w:sz w:val="28"/>
          <w:lang w:eastAsia="zh-CN"/>
        </w:rPr>
        <w:drawing>
          <wp:inline distT="0" distB="0" distL="114300" distR="114300">
            <wp:extent cx="4716780" cy="6655435"/>
            <wp:effectExtent l="0" t="0" r="7620" b="12065"/>
            <wp:docPr id="1" name="图片 1" descr="废碱液产生流程（2个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废碱液产生流程（2个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16780" cy="665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b/>
          <w:sz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eastAsia="zh-CN"/>
        </w:rPr>
        <w:t>装置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回收釜残</w:t>
      </w:r>
      <w:r>
        <w:rPr>
          <w:rFonts w:hint="eastAsia" w:ascii="宋体" w:hAnsi="宋体" w:eastAsia="宋体" w:cs="宋体"/>
          <w:b w:val="0"/>
          <w:bCs/>
          <w:sz w:val="22"/>
          <w:szCs w:val="22"/>
        </w:rPr>
        <w:t>产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eastAsia="zh-CN"/>
        </w:rPr>
        <w:t>废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工艺说明及工艺</w:t>
      </w:r>
      <w:r>
        <w:rPr>
          <w:rFonts w:hint="eastAsia" w:ascii="宋体" w:hAnsi="宋体" w:eastAsia="宋体" w:cs="宋体"/>
          <w:b w:val="0"/>
          <w:bCs/>
          <w:sz w:val="22"/>
          <w:szCs w:val="22"/>
        </w:rPr>
        <w:t>流程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甲基烯丙醇产品塔底物料经脱重回收塔，塔顶回收粗醇，塔底产生二醇。粗蒸塔底物料经醋酸钠中和釜中和后，经V1205罐静止沉淀，罐顶分相得二醇，即回收釜残。回收釜残作为危废处置。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450850</wp:posOffset>
            </wp:positionH>
            <wp:positionV relativeFrom="paragraph">
              <wp:posOffset>234315</wp:posOffset>
            </wp:positionV>
            <wp:extent cx="4361180" cy="5271135"/>
            <wp:effectExtent l="0" t="0" r="1270" b="5715"/>
            <wp:wrapSquare wrapText="bothSides"/>
            <wp:docPr id="2" name="图片 2" descr="回收釜残产生流程（2个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回收釜残产生流程（2个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61180" cy="5271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甲基烯丙基氯装置废活性炭产废工艺说明及工艺流程图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各装置及储罐顶部不凝气经-15℃冷凝水冷凝器冷凝，经碱液喷淋吸收后，经活性炭吸附罐吸附，活性炭吸附饱和更换，产生废活性炭，废活性炭作为危废处置。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94580" cy="6973570"/>
            <wp:effectExtent l="0" t="0" r="1270" b="17780"/>
            <wp:docPr id="3" name="图片 3" descr="甲基烯丙基氯废活性炭产生流程（1个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甲基烯丙基氯废活性炭产生流程（1个）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94580" cy="697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4、废催化剂产废工艺说明及工艺流程图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b/>
          <w:sz w:val="44"/>
          <w:szCs w:val="44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经过汽提后的物料，含有催化剂氯化亚铜，物料进入压滤机分离出催化剂，废催化剂作为危废处置。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eastAsia="黑体"/>
          <w:color w:val="000000"/>
        </w:rPr>
        <w:object>
          <v:shape id="_x0000_i1025" o:spt="75" type="#_x0000_t75" style="height:378.4pt;width:392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f"/>
            <w10:wrap type="none"/>
            <w10:anchorlock/>
          </v:shape>
          <o:OLEObject Type="Embed" ProgID="Visio.Drawing.11" ShapeID="_x0000_i1025" DrawAspect="Content" ObjectID="_1468075725" r:id="rId7">
            <o:LockedField>false</o:LockedField>
          </o:OLEObject>
        </w:objec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both"/>
        <w:rPr>
          <w:rFonts w:hint="eastAsia"/>
          <w:b/>
          <w:sz w:val="44"/>
          <w:szCs w:val="4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5、1#回收残液产废工艺说明及工艺流程图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甲基烯丙基氯粗料经脱轻塔、脱重塔、回收塔连续精馏，脱重塔底得甲基烯丙基氯重组分即1#回收残液。1#回收残液作为危废处置。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eastAsia="黑体"/>
          <w:color w:val="000000"/>
        </w:rPr>
        <w:object>
          <v:shape id="_x0000_i1026" o:spt="75" type="#_x0000_t75" style="height:378.4pt;width:392.25pt;" o:ole="t" filled="f" o:preferrelative="t" stroked="f" coordsize="21600,21600">
            <v:path/>
            <v:fill on="f" focussize="0,0"/>
            <v:stroke on="f"/>
            <v:imagedata r:id="rId10" o:title=""/>
            <o:lock v:ext="edit" aspectratio="f"/>
            <w10:wrap type="none"/>
            <w10:anchorlock/>
          </v:shape>
          <o:OLEObject Type="Embed" ProgID="Visio.Drawing.11" ShapeID="_x0000_i1026" DrawAspect="Content" ObjectID="_1468075726" r:id="rId9">
            <o:LockedField>false</o:LockedField>
          </o:OLEObject>
        </w:objec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6、2#回收残液产废工艺说明及工艺流程图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甲基烯丙基氯粗料经脱轻塔、脱重塔、回收塔连续精馏，回收塔顶得甲基烯丙基氯轻组分即2#回收残液。2#回收残液作为危废处置。</w:t>
      </w:r>
    </w:p>
    <w:p>
      <w:pPr>
        <w:pStyle w:val="2"/>
        <w:tabs>
          <w:tab w:val="left" w:pos="1103"/>
        </w:tabs>
        <w:spacing w:line="273" w:lineRule="auto"/>
        <w:ind w:right="101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2"/>
        <w:tabs>
          <w:tab w:val="left" w:pos="1103"/>
        </w:tabs>
        <w:spacing w:line="273" w:lineRule="auto"/>
        <w:ind w:right="101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  <w:r>
        <w:rPr>
          <w:rFonts w:eastAsia="黑体"/>
          <w:color w:val="000000"/>
        </w:rPr>
        <w:object>
          <v:shape id="_x0000_i1027" o:spt="75" type="#_x0000_t75" style="height:378.4pt;width:392.25pt;" o:ole="t" filled="f" o:preferrelative="t" stroked="f" coordsize="21600,21600">
            <v:path/>
            <v:fill on="f" focussize="0,0"/>
            <v:stroke on="f"/>
            <v:imagedata r:id="rId10" o:title=""/>
            <o:lock v:ext="edit" aspectratio="f"/>
            <w10:wrap type="none"/>
            <w10:anchorlock/>
          </v:shape>
          <o:OLEObject Type="Embed" ProgID="Visio.Drawing.11" ShapeID="_x0000_i1027" DrawAspect="Content" ObjectID="_1468075727" r:id="rId11">
            <o:LockedField>false</o:LockedField>
          </o:OLEObject>
        </w:object>
      </w:r>
    </w:p>
    <w:p>
      <w:pPr>
        <w:pStyle w:val="2"/>
        <w:tabs>
          <w:tab w:val="left" w:pos="1103"/>
        </w:tabs>
        <w:spacing w:line="273" w:lineRule="auto"/>
        <w:ind w:right="101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br w:type="page"/>
      </w:r>
    </w:p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应急处置措施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一、物料泄漏处置措施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当发现危险废物泄漏时，发现人员马上汇报给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安环部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和车间主任，并且根据物料性质进行先期收集，收集完后，对地面进行冲洗，并将冲洗用水送到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事故应急池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进行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暂存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二、火灾处置措施</w:t>
      </w:r>
    </w:p>
    <w:p>
      <w:pPr>
        <w:rPr>
          <w:rFonts w:hint="eastAsia"/>
        </w:rPr>
      </w:pPr>
      <w:r>
        <w:rPr>
          <w:rFonts w:hint="eastAsia" w:ascii="宋体" w:hAnsi="宋体" w:eastAsia="宋体" w:cs="宋体"/>
          <w:sz w:val="28"/>
          <w:szCs w:val="28"/>
        </w:rPr>
        <w:t>当发现危废起火后，发现人员马上汇报给</w:t>
      </w:r>
      <w:r>
        <w:rPr>
          <w:rFonts w:hint="eastAsia" w:eastAsia="宋体" w:cs="宋体"/>
          <w:sz w:val="28"/>
          <w:szCs w:val="28"/>
          <w:lang w:val="en-US" w:eastAsia="zh-CN"/>
        </w:rPr>
        <w:t>安环部</w:t>
      </w:r>
      <w:r>
        <w:rPr>
          <w:rFonts w:hint="eastAsia" w:ascii="宋体" w:hAnsi="宋体" w:eastAsia="宋体" w:cs="宋体"/>
          <w:sz w:val="28"/>
          <w:szCs w:val="28"/>
        </w:rPr>
        <w:t>、车间主任以及消防</w:t>
      </w:r>
      <w:r>
        <w:rPr>
          <w:rFonts w:hint="eastAsia" w:eastAsia="宋体" w:cs="宋体"/>
          <w:sz w:val="28"/>
          <w:szCs w:val="28"/>
          <w:lang w:val="en-US" w:eastAsia="zh-CN"/>
        </w:rPr>
        <w:t>队</w:t>
      </w:r>
      <w:r>
        <w:rPr>
          <w:rFonts w:hint="eastAsia" w:ascii="宋体" w:hAnsi="宋体" w:eastAsia="宋体" w:cs="宋体"/>
          <w:sz w:val="28"/>
          <w:szCs w:val="28"/>
        </w:rPr>
        <w:t>，并在救援协助人员到达之前，进行先期处置，等协助救援人员达到以后，根据物料性质采取针对性的灭火处置方式。在处置过程中要做好个人防护。</w:t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应急响应流程图</w:t>
      </w:r>
    </w:p>
    <w:tbl>
      <w:tblPr>
        <w:tblStyle w:val="11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551"/>
        <w:gridCol w:w="2739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10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事故联络人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0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丁凯丽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危废库保管员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13854087406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0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朱同坤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生产车间主任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13508945043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0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张嘉庆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生产副总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19806163929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0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杨燕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环保员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15964435500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0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唐世汹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质检部主任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14753098409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0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李长炉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动力车间主任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13184064587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0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杨秋菊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环保工程师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18054491426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0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石青竹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环保工程师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15205303300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10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马建新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安环部部长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18366913727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0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胡思新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分管副总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15053053473</w:t>
            </w:r>
          </w:p>
        </w:tc>
      </w:tr>
    </w:tbl>
    <w:p>
      <w:bookmarkStart w:id="0" w:name="_GoBack"/>
      <w:bookmarkEnd w:id="0"/>
      <w:r>
        <w:pict>
          <v:shape id="_x0000_s1026" o:spid="_x0000_s1026" o:spt="32" type="#_x0000_t32" style="position:absolute;left:0pt;margin-left:89.25pt;margin-top:198.3pt;height:27pt;width:0.75pt;z-index:25167360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_x0000_s1027" o:spid="_x0000_s1027" o:spt="1" style="position:absolute;left:0pt;margin-left:43.5pt;margin-top:229.05pt;height:42.75pt;width:93pt;z-index:25167257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清理现场</w:t>
                  </w:r>
                </w:p>
              </w:txbxContent>
            </v:textbox>
          </v:rect>
        </w:pict>
      </w:r>
      <w:r>
        <w:pict>
          <v:shape id="_x0000_s1028" o:spid="_x0000_s1028" o:spt="32" type="#_x0000_t32" style="position:absolute;left:0pt;flip:x;margin-left:136.5pt;margin-top:175.8pt;height:0pt;width:36.75pt;z-index:25167155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29" o:spid="_x0000_s1029" o:spt="32" type="#_x0000_t32" style="position:absolute;left:0pt;margin-left:219.75pt;margin-top:128.55pt;height:27pt;width:0.75pt;z-index:25166950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_x0000_s1030" o:spid="_x0000_s1030" o:spt="1" style="position:absolute;left:0pt;margin-left:173.25pt;margin-top:155.55pt;height:42.75pt;width:93pt;z-index:25167052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 w:eastAsia="微软雅黑"/>
                      <w:lang w:eastAsia="zh-CN"/>
                    </w:rPr>
                  </w:pPr>
                  <w:r>
                    <w:rPr>
                      <w:rFonts w:hint="eastAsia"/>
                    </w:rPr>
                    <w:t>消防</w:t>
                  </w:r>
                  <w:r>
                    <w:rPr>
                      <w:rFonts w:hint="eastAsia"/>
                      <w:lang w:val="en-US" w:eastAsia="zh-CN"/>
                    </w:rPr>
                    <w:t>队</w:t>
                  </w:r>
                </w:p>
              </w:txbxContent>
            </v:textbox>
          </v:rect>
        </w:pict>
      </w:r>
      <w:r>
        <w:pict>
          <v:rect id="_x0000_s1031" o:spid="_x0000_s1031" o:spt="1" style="position:absolute;left:0pt;margin-left:43.5pt;margin-top:155.55pt;height:42.75pt;width:93pt;z-index:25166438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应急救援</w:t>
                  </w:r>
                </w:p>
              </w:txbxContent>
            </v:textbox>
          </v:rect>
        </w:pict>
      </w:r>
      <w:r>
        <w:pict>
          <v:rect id="_x0000_s1032" o:spid="_x0000_s1032" o:spt="1" style="position:absolute;left:0pt;margin-left:173.25pt;margin-top:85.8pt;height:42.75pt;width:93pt;z-index:25166848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上报安环部</w:t>
                  </w:r>
                </w:p>
              </w:txbxContent>
            </v:textbox>
          </v:rect>
        </w:pict>
      </w:r>
      <w:r>
        <w:pict>
          <v:rect id="_x0000_s1033" o:spid="_x0000_s1033" o:spt="1" style="position:absolute;left:0pt;margin-left:303pt;margin-top:85.8pt;height:42.75pt;width:93pt;z-index:25166643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上报分管副总</w:t>
                  </w:r>
                </w:p>
              </w:txbxContent>
            </v:textbox>
          </v:rect>
        </w:pict>
      </w:r>
      <w:r>
        <w:pict>
          <v:shape id="_x0000_s1034" o:spid="_x0000_s1034" o:spt="32" type="#_x0000_t32" style="position:absolute;left:0pt;margin-left:266.25pt;margin-top:103.05pt;height:0pt;width:36.75pt;z-index:25166745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35" o:spid="_x0000_s1035" o:spt="32" type="#_x0000_t32" style="position:absolute;left:0pt;margin-left:136.5pt;margin-top:103.05pt;height:0pt;width:36.75pt;z-index:25166540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_x0000_s1036" o:spid="_x0000_s1036" o:spt="1" style="position:absolute;left:0pt;margin-left:43.5pt;margin-top:85.8pt;height:42.75pt;width:93pt;z-index:25166233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 w:eastAsia="微软雅黑"/>
                      <w:lang w:eastAsia="zh-CN"/>
                    </w:rPr>
                  </w:pPr>
                  <w:r>
                    <w:rPr>
                      <w:rFonts w:hint="eastAsia"/>
                    </w:rPr>
                    <w:t>上报车间主任、消防</w:t>
                  </w:r>
                  <w:r>
                    <w:rPr>
                      <w:rFonts w:hint="eastAsia"/>
                      <w:lang w:val="en-US" w:eastAsia="zh-CN"/>
                    </w:rPr>
                    <w:t>队</w:t>
                  </w:r>
                </w:p>
              </w:txbxContent>
            </v:textbox>
          </v:rect>
        </w:pict>
      </w:r>
      <w:r>
        <w:pict>
          <v:shape id="_x0000_s1037" o:spid="_x0000_s1037" o:spt="32" type="#_x0000_t32" style="position:absolute;left:0pt;margin-left:90pt;margin-top:128.55pt;height:27pt;width:0.75pt;z-index:25166336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38" o:spid="_x0000_s1038" o:spt="32" type="#_x0000_t32" style="position:absolute;left:0pt;margin-left:90.75pt;margin-top:58.8pt;height:27pt;width:0.75pt;z-index:25166131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_x0000_s1039" o:spid="_x0000_s1039" o:spt="1" style="position:absolute;left:0pt;margin-left:49.5pt;margin-top:16.05pt;height:42.75pt;width:80.25pt;z-index:25166028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left"/>
                  </w:pPr>
                  <w:r>
                    <w:rPr>
                      <w:rFonts w:hint="eastAsia"/>
                    </w:rPr>
                    <w:t>发现事故</w:t>
                  </w:r>
                </w:p>
              </w:txbxContent>
            </v:textbox>
          </v:rect>
        </w:pict>
      </w:r>
    </w:p>
    <w:p>
      <w:r>
        <w:br w:type="page"/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东明澳科精细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化工有限公司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危险废物管理组织架构图</w:t>
      </w:r>
    </w:p>
    <w:p>
      <w:pPr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eastAsia="黑体"/>
          <w:color w:val="000000"/>
        </w:rPr>
        <w:object>
          <v:shape id="_x0000_i1028" o:spt="75" type="#_x0000_t75" style="height:378.4pt;width:392.2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f"/>
            <w10:wrap type="none"/>
            <w10:anchorlock/>
          </v:shape>
          <o:OLEObject Type="Embed" ProgID="Visio.Drawing.11" ShapeID="_x0000_i1028" DrawAspect="Content" ObjectID="_1468075728" r:id="rId12">
            <o:LockedField>false</o:LockedField>
          </o:OLEObject>
        </w:obje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CE1B8A"/>
    <w:multiLevelType w:val="singleLevel"/>
    <w:tmpl w:val="A6CE1B8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002E9"/>
    <w:rsid w:val="00315736"/>
    <w:rsid w:val="005C16B4"/>
    <w:rsid w:val="00ED61BF"/>
    <w:rsid w:val="011B6ECA"/>
    <w:rsid w:val="017645B9"/>
    <w:rsid w:val="04144B59"/>
    <w:rsid w:val="042975F1"/>
    <w:rsid w:val="04553186"/>
    <w:rsid w:val="045F0EED"/>
    <w:rsid w:val="089F1205"/>
    <w:rsid w:val="08C104DA"/>
    <w:rsid w:val="0A793E61"/>
    <w:rsid w:val="0A7C671A"/>
    <w:rsid w:val="0AF54552"/>
    <w:rsid w:val="0B374914"/>
    <w:rsid w:val="0B3C258C"/>
    <w:rsid w:val="0C8F2DE5"/>
    <w:rsid w:val="0CC01654"/>
    <w:rsid w:val="0E6B35F1"/>
    <w:rsid w:val="0E9646F6"/>
    <w:rsid w:val="10442560"/>
    <w:rsid w:val="106A7331"/>
    <w:rsid w:val="1101636F"/>
    <w:rsid w:val="11B1515E"/>
    <w:rsid w:val="14662896"/>
    <w:rsid w:val="147C22BE"/>
    <w:rsid w:val="15784EF3"/>
    <w:rsid w:val="17B90B6C"/>
    <w:rsid w:val="183C7AB7"/>
    <w:rsid w:val="19813323"/>
    <w:rsid w:val="19BB789B"/>
    <w:rsid w:val="19F36A92"/>
    <w:rsid w:val="1A5038F6"/>
    <w:rsid w:val="1AFA2CD6"/>
    <w:rsid w:val="1C5A2F2A"/>
    <w:rsid w:val="1C5A5E97"/>
    <w:rsid w:val="1E13528C"/>
    <w:rsid w:val="1E6A4173"/>
    <w:rsid w:val="1E7203BC"/>
    <w:rsid w:val="20127FED"/>
    <w:rsid w:val="20494657"/>
    <w:rsid w:val="20A95400"/>
    <w:rsid w:val="211F1DC7"/>
    <w:rsid w:val="21E9278E"/>
    <w:rsid w:val="23794D61"/>
    <w:rsid w:val="24D72ED2"/>
    <w:rsid w:val="26150591"/>
    <w:rsid w:val="279E1460"/>
    <w:rsid w:val="27BA37B3"/>
    <w:rsid w:val="283B2EC7"/>
    <w:rsid w:val="289E6C31"/>
    <w:rsid w:val="2972138A"/>
    <w:rsid w:val="2B7A17CF"/>
    <w:rsid w:val="2CEE4D5D"/>
    <w:rsid w:val="2D4330FC"/>
    <w:rsid w:val="2E2667F1"/>
    <w:rsid w:val="30745700"/>
    <w:rsid w:val="308F0E4B"/>
    <w:rsid w:val="31A14F3A"/>
    <w:rsid w:val="32F920ED"/>
    <w:rsid w:val="33952D5B"/>
    <w:rsid w:val="34E416AF"/>
    <w:rsid w:val="34FB389E"/>
    <w:rsid w:val="392B2DE4"/>
    <w:rsid w:val="3A3B09BA"/>
    <w:rsid w:val="3C321B58"/>
    <w:rsid w:val="3C5D3B7D"/>
    <w:rsid w:val="3CAC1ED2"/>
    <w:rsid w:val="40CE3036"/>
    <w:rsid w:val="40E336D5"/>
    <w:rsid w:val="418D7A30"/>
    <w:rsid w:val="41EC12DE"/>
    <w:rsid w:val="445D00E8"/>
    <w:rsid w:val="45563EA4"/>
    <w:rsid w:val="467643F9"/>
    <w:rsid w:val="46A33A66"/>
    <w:rsid w:val="4922348E"/>
    <w:rsid w:val="498A6404"/>
    <w:rsid w:val="49EF2AC9"/>
    <w:rsid w:val="4C9D4EC8"/>
    <w:rsid w:val="4D8F5457"/>
    <w:rsid w:val="4E44391D"/>
    <w:rsid w:val="4E8A2CB4"/>
    <w:rsid w:val="4F1464F5"/>
    <w:rsid w:val="4F860392"/>
    <w:rsid w:val="51634F55"/>
    <w:rsid w:val="521F3938"/>
    <w:rsid w:val="575D03F7"/>
    <w:rsid w:val="59551ACF"/>
    <w:rsid w:val="59C47CFC"/>
    <w:rsid w:val="5B2324E1"/>
    <w:rsid w:val="5BB00880"/>
    <w:rsid w:val="5C986F28"/>
    <w:rsid w:val="5DA46BF2"/>
    <w:rsid w:val="60214B07"/>
    <w:rsid w:val="60456C19"/>
    <w:rsid w:val="60C96B2F"/>
    <w:rsid w:val="61314A5B"/>
    <w:rsid w:val="61B778DB"/>
    <w:rsid w:val="620B1177"/>
    <w:rsid w:val="644F2807"/>
    <w:rsid w:val="64921159"/>
    <w:rsid w:val="64B61106"/>
    <w:rsid w:val="68C84358"/>
    <w:rsid w:val="68D91956"/>
    <w:rsid w:val="69955251"/>
    <w:rsid w:val="69CE49BC"/>
    <w:rsid w:val="6A19600C"/>
    <w:rsid w:val="6A99453E"/>
    <w:rsid w:val="6B3E6887"/>
    <w:rsid w:val="6B4F12DA"/>
    <w:rsid w:val="6C3A4966"/>
    <w:rsid w:val="6C8843D7"/>
    <w:rsid w:val="6D2D6CED"/>
    <w:rsid w:val="6DD31D3F"/>
    <w:rsid w:val="6DE76275"/>
    <w:rsid w:val="6F147E2A"/>
    <w:rsid w:val="6F4E13D9"/>
    <w:rsid w:val="718451BA"/>
    <w:rsid w:val="7187510E"/>
    <w:rsid w:val="72013033"/>
    <w:rsid w:val="7973610C"/>
    <w:rsid w:val="7A366002"/>
    <w:rsid w:val="7B4E095E"/>
    <w:rsid w:val="7B4E40D5"/>
    <w:rsid w:val="7B7950C9"/>
    <w:rsid w:val="7B827C15"/>
    <w:rsid w:val="7B875F35"/>
    <w:rsid w:val="7BDA567F"/>
    <w:rsid w:val="7C370DFC"/>
    <w:rsid w:val="7ED40BED"/>
    <w:rsid w:val="7FB9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9"/>
        <o:r id="V:Rule4" type="connector" idref="#_x0000_s1034"/>
        <o:r id="V:Rule5" type="connector" idref="#_x0000_s1035"/>
        <o:r id="V:Rule6" type="connector" idref="#_x0000_s1037"/>
        <o:r id="V:Rule7" type="connector" idref="#_x0000_s103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before="10"/>
      <w:ind w:left="143"/>
    </w:pPr>
    <w:rPr>
      <w:rFonts w:ascii="宋体" w:hAnsi="宋体" w:eastAsia="宋体" w:cstheme="minorBidi"/>
      <w:sz w:val="24"/>
      <w:szCs w:val="24"/>
    </w:rPr>
  </w:style>
  <w:style w:type="paragraph" w:styleId="3">
    <w:name w:val="Body Text Indent"/>
    <w:basedOn w:val="1"/>
    <w:uiPriority w:val="0"/>
    <w:pPr>
      <w:widowControl/>
      <w:adjustRightInd w:val="0"/>
      <w:snapToGrid w:val="0"/>
      <w:spacing w:after="200" w:line="540" w:lineRule="exact"/>
      <w:ind w:firstLine="560" w:firstLineChars="200"/>
      <w:jc w:val="left"/>
    </w:pPr>
    <w:rPr>
      <w:rFonts w:ascii="宋体" w:hAnsi="宋体" w:eastAsia="微软雅黑" w:cstheme="minorBidi"/>
      <w:color w:val="FF0000"/>
      <w:kern w:val="2"/>
      <w:sz w:val="28"/>
      <w:szCs w:val="28"/>
    </w:rPr>
  </w:style>
  <w:style w:type="paragraph" w:styleId="4">
    <w:name w:val="Balloon Text"/>
    <w:basedOn w:val="1"/>
    <w:link w:val="14"/>
    <w:uiPriority w:val="0"/>
    <w:pPr>
      <w:widowControl/>
      <w:adjustRightInd w:val="0"/>
      <w:snapToGrid w:val="0"/>
      <w:spacing w:after="0"/>
      <w:jc w:val="left"/>
    </w:pPr>
    <w:rPr>
      <w:rFonts w:ascii="Tahoma" w:hAnsi="Tahoma" w:eastAsia="微软雅黑" w:cstheme="minorBidi"/>
      <w:kern w:val="0"/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8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Body Text First Indent 2"/>
    <w:basedOn w:val="3"/>
    <w:next w:val="1"/>
    <w:uiPriority w:val="0"/>
    <w:pPr>
      <w:ind w:firstLine="420" w:firstLineChars="200"/>
    </w:p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iPriority w:val="0"/>
    <w:rPr>
      <w:rFonts w:ascii="Times New Roman" w:hAnsi="Times New Roman" w:eastAsia="宋体" w:cs="Times New Roman"/>
      <w:color w:val="333333"/>
      <w:u w:val="none"/>
    </w:rPr>
  </w:style>
  <w:style w:type="character" w:customStyle="1" w:styleId="14">
    <w:name w:val="批注框文本 Char"/>
    <w:basedOn w:val="12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reader-word-layer reader-word-s1-3"/>
    <w:basedOn w:val="1"/>
    <w:qFormat/>
    <w:uiPriority w:val="0"/>
    <w:pPr>
      <w:widowControl/>
      <w:adjustRightInd w:val="0"/>
      <w:snapToGrid w:val="0"/>
      <w:spacing w:before="100" w:beforeLines="0" w:beforeAutospacing="1" w:after="100" w:afterLines="0" w:afterAutospacing="1"/>
      <w:jc w:val="left"/>
    </w:pPr>
    <w:rPr>
      <w:rFonts w:ascii="宋体" w:hAnsi="宋体" w:eastAsia="微软雅黑" w:cs="宋体"/>
      <w:kern w:val="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4.emf"/><Relationship Id="rId7" Type="http://schemas.openxmlformats.org/officeDocument/2006/relationships/oleObject" Target="embeddings/oleObject1.bin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6.emf"/><Relationship Id="rId12" Type="http://schemas.openxmlformats.org/officeDocument/2006/relationships/oleObject" Target="embeddings/oleObject4.bin"/><Relationship Id="rId11" Type="http://schemas.openxmlformats.org/officeDocument/2006/relationships/oleObject" Target="embeddings/oleObject3.bin"/><Relationship Id="rId10" Type="http://schemas.openxmlformats.org/officeDocument/2006/relationships/image" Target="media/image5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60</Words>
  <Characters>348</Characters>
  <Lines>2</Lines>
  <Paragraphs>1</Paragraphs>
  <TotalTime>9</TotalTime>
  <ScaleCrop>false</ScaleCrop>
  <LinksUpToDate>false</LinksUpToDate>
  <CharactersWithSpaces>407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2020-10-25T04:51:00Z</dcterms:created>
  <dc:creator>User</dc:creator>
  <cp:lastModifiedBy>WPS_1509025691</cp:lastModifiedBy>
  <dcterms:modified xsi:type="dcterms:W3CDTF">2021-12-02T00:51:04Z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52970C58E77A43F39EB3081C2E291C66</vt:lpwstr>
  </property>
</Properties>
</file>