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73E4">
      <w:pPr>
        <w:pStyle w:val="12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东明国恩瑞华新材料</w:t>
      </w:r>
      <w:r>
        <w:rPr>
          <w:rFonts w:hint="eastAsia"/>
          <w:b/>
          <w:sz w:val="44"/>
          <w:szCs w:val="44"/>
          <w:highlight w:val="none"/>
          <w:lang w:eastAsia="zh-CN"/>
        </w:rPr>
        <w:t>有限公司</w:t>
      </w:r>
    </w:p>
    <w:p w14:paraId="2094AE4E">
      <w:pPr>
        <w:pStyle w:val="12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 w14:paraId="3A23104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《山东省固体废物污染环境防治条例》</w:t>
      </w:r>
      <w:r>
        <w:rPr>
          <w:rFonts w:hint="eastAsia" w:ascii="Arial" w:hAnsi="Arial" w:cs="Arial"/>
          <w:kern w:val="0"/>
          <w:sz w:val="28"/>
          <w:szCs w:val="28"/>
        </w:rPr>
        <w:t>及有关法律、法规的规定，结合本厂实际，制定本办法。　</w:t>
      </w:r>
    </w:p>
    <w:p w14:paraId="6C5C466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 w14:paraId="79CB76F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14:paraId="28AE7F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职</w:t>
      </w:r>
      <w:r>
        <w:rPr>
          <w:rFonts w:hint="eastAsia" w:ascii="Arial" w:hAnsi="Arial" w:cs="Arial"/>
          <w:kern w:val="0"/>
          <w:sz w:val="28"/>
          <w:szCs w:val="28"/>
        </w:rPr>
        <w:t>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提高公司员工危险废物污染防治素质</w:t>
      </w:r>
      <w:r>
        <w:rPr>
          <w:rFonts w:hint="eastAsia" w:ascii="Arial" w:hAnsi="Arial" w:eastAsia="宋体" w:cs="Arial"/>
          <w:kern w:val="0"/>
          <w:sz w:val="28"/>
          <w:szCs w:val="28"/>
        </w:rPr>
        <w:t>。</w:t>
      </w:r>
    </w:p>
    <w:p w14:paraId="234C0F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>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组织制定公司危险废物污染事件应急预案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 w14:paraId="6CFD38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 w14:paraId="37D85D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 w14:paraId="58EA4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 w14:paraId="699BD7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 w14:paraId="2BE30C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 w14:paraId="1B6E0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eastAsia="宋体" w:cs="Arial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控制</w:t>
      </w:r>
      <w:r>
        <w:rPr>
          <w:rFonts w:hint="eastAsia" w:ascii="宋体" w:hAnsi="宋体" w:eastAsia="宋体" w:cs="宋体"/>
          <w:kern w:val="0"/>
          <w:sz w:val="28"/>
          <w:szCs w:val="28"/>
        </w:rPr>
        <w:t>措施要经常检查，是否落实到位。</w:t>
      </w:r>
    </w:p>
    <w:p w14:paraId="17B7EE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 w14:paraId="2CCD7327"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 w14:paraId="0BF0075A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 w14:paraId="5AF1B12C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 w14:paraId="7B9B13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、危险废物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单位职责</w:t>
      </w:r>
    </w:p>
    <w:p w14:paraId="08A1C63D"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>1、负责危险废物利用设施的日常运行及运行台账记录。</w:t>
      </w:r>
    </w:p>
    <w:p w14:paraId="78814BF6">
      <w:pPr>
        <w:ind w:firstLine="560" w:firstLineChars="200"/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  <w:t>2、负责危险废物接收、利用、贮存台账的记录，协助外委危险废物的装车事宜。</w:t>
      </w:r>
    </w:p>
    <w:p w14:paraId="2C836946">
      <w:pPr>
        <w:pStyle w:val="2"/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>3、负责危险废物贮存、利用设施设备的完好性与环境整洁，不得有泄漏和流失，发现问题按照技术要求技术处置。</w:t>
      </w:r>
    </w:p>
    <w:p w14:paraId="72F1A411">
      <w:pP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 xml:space="preserve"> 4、负责定期组织危险废物污染事故的应急演练。</w:t>
      </w:r>
    </w:p>
    <w:p w14:paraId="126F6499">
      <w:pPr>
        <w:pStyle w:val="2"/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lang w:val="en-US" w:eastAsia="zh-CN" w:bidi="ar-SA"/>
        </w:rPr>
        <w:t>5、负责配合对危险废物利用设施污染物排放进行环境监测，并符合相关标准要求。</w:t>
      </w:r>
    </w:p>
    <w:p w14:paraId="4BDF64CB">
      <w:pPr>
        <w:rPr>
          <w:rFonts w:hint="default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 w:bidi="ar-SA"/>
        </w:rPr>
        <w:t xml:space="preserve">   6、负责对危险废物利用设施进行维护保养，建立利用设施检维修台账，确保利用设施长期稳定运行，设施出现故障及时通知维修部门处理。</w:t>
      </w:r>
    </w:p>
    <w:p w14:paraId="0880C077">
      <w:pPr>
        <w:rPr>
          <w:rFonts w:hint="default"/>
          <w:lang w:val="en-US" w:eastAsia="zh-CN"/>
        </w:rPr>
      </w:pPr>
    </w:p>
    <w:p w14:paraId="381B07A0">
      <w:pPr>
        <w:rPr>
          <w:rFonts w:hint="default"/>
          <w:lang w:val="en-US" w:eastAsia="zh-CN"/>
        </w:rPr>
      </w:pPr>
    </w:p>
    <w:p w14:paraId="34762FF4">
      <w:pPr>
        <w:spacing w:line="4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 xml:space="preserve">                   </w:t>
      </w:r>
    </w:p>
    <w:p w14:paraId="377A54FD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650F1D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color w:val="auto"/>
          <w:kern w:val="0"/>
          <w:sz w:val="28"/>
          <w:szCs w:val="28"/>
        </w:rPr>
      </w:pPr>
    </w:p>
    <w:p w14:paraId="4F2AA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21406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3C68E6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4DD965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东明国恩瑞华新材料有限公司危险废物污染防治信息</w:t>
      </w:r>
    </w:p>
    <w:tbl>
      <w:tblPr>
        <w:tblStyle w:val="14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139"/>
        <w:gridCol w:w="1584"/>
        <w:gridCol w:w="2125"/>
        <w:gridCol w:w="1079"/>
        <w:gridCol w:w="909"/>
        <w:gridCol w:w="1487"/>
      </w:tblGrid>
      <w:tr w14:paraId="36DD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top"/>
          </w:tcPr>
          <w:p w14:paraId="55D00D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top"/>
          </w:tcPr>
          <w:p w14:paraId="08B255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04" w:type="pct"/>
            <w:noWrap w:val="0"/>
            <w:vAlign w:val="top"/>
          </w:tcPr>
          <w:p w14:paraId="20D2EE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13" w:type="pct"/>
            <w:noWrap w:val="0"/>
            <w:vAlign w:val="top"/>
          </w:tcPr>
          <w:p w14:paraId="442704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616" w:type="pct"/>
            <w:noWrap w:val="0"/>
            <w:vAlign w:val="top"/>
          </w:tcPr>
          <w:p w14:paraId="7B83D8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519" w:type="pct"/>
            <w:noWrap w:val="0"/>
            <w:vAlign w:val="top"/>
          </w:tcPr>
          <w:p w14:paraId="5B4B5A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49" w:type="pct"/>
            <w:noWrap w:val="0"/>
            <w:vAlign w:val="top"/>
          </w:tcPr>
          <w:p w14:paraId="1817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 w14:paraId="0330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79FA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 w14:paraId="6AECEDFE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废分子筛</w:t>
            </w:r>
          </w:p>
        </w:tc>
        <w:tc>
          <w:tcPr>
            <w:tcW w:w="904" w:type="pct"/>
            <w:noWrap w:val="0"/>
            <w:vAlign w:val="center"/>
          </w:tcPr>
          <w:p w14:paraId="766DAE7B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279DF026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261-158-50</w:t>
            </w:r>
          </w:p>
        </w:tc>
        <w:tc>
          <w:tcPr>
            <w:tcW w:w="1213" w:type="pct"/>
            <w:noWrap w:val="0"/>
            <w:vAlign w:val="center"/>
          </w:tcPr>
          <w:p w14:paraId="2EB24D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歧化反应器、烷基化反应器用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 w14:paraId="41EE7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C59CF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1912F6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2DBB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636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 w14:paraId="514F20E5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废白土</w:t>
            </w:r>
          </w:p>
        </w:tc>
        <w:tc>
          <w:tcPr>
            <w:tcW w:w="904" w:type="pct"/>
            <w:noWrap w:val="0"/>
            <w:vAlign w:val="center"/>
          </w:tcPr>
          <w:p w14:paraId="4821ED5A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215ADF60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00-041-49</w:t>
            </w:r>
          </w:p>
        </w:tc>
        <w:tc>
          <w:tcPr>
            <w:tcW w:w="1213" w:type="pct"/>
            <w:noWrap w:val="0"/>
            <w:vAlign w:val="center"/>
          </w:tcPr>
          <w:p w14:paraId="43AC1239"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AR装置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PO装置</w:t>
            </w:r>
          </w:p>
          <w:p w14:paraId="7014FD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白土吸附罐</w:t>
            </w:r>
          </w:p>
        </w:tc>
        <w:tc>
          <w:tcPr>
            <w:tcW w:w="616" w:type="pct"/>
            <w:noWrap w:val="0"/>
            <w:vAlign w:val="center"/>
          </w:tcPr>
          <w:p w14:paraId="7285BF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5FC75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71E078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58A2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6" w:type="pct"/>
            <w:noWrap w:val="0"/>
            <w:vAlign w:val="center"/>
          </w:tcPr>
          <w:p w14:paraId="49BD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 w14:paraId="7BB27763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 w14:paraId="6E8713C9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5B2ABD64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261-182-50</w:t>
            </w:r>
          </w:p>
        </w:tc>
        <w:tc>
          <w:tcPr>
            <w:tcW w:w="1213" w:type="pct"/>
            <w:noWrap w:val="0"/>
            <w:vAlign w:val="center"/>
          </w:tcPr>
          <w:p w14:paraId="4F8F1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烷基化反应器、环氧化反应器、加氢及醇酮回收反应器、脱水反应器用催化剂</w:t>
            </w:r>
          </w:p>
        </w:tc>
        <w:tc>
          <w:tcPr>
            <w:tcW w:w="616" w:type="pct"/>
            <w:noWrap w:val="0"/>
            <w:vAlign w:val="center"/>
          </w:tcPr>
          <w:p w14:paraId="2A9CE4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622E07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65852F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6F6B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44D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 w14:paraId="4D12AC1A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废脱氢催化剂</w:t>
            </w:r>
          </w:p>
        </w:tc>
        <w:tc>
          <w:tcPr>
            <w:tcW w:w="904" w:type="pct"/>
            <w:noWrap w:val="0"/>
            <w:vAlign w:val="center"/>
          </w:tcPr>
          <w:p w14:paraId="64CF72D8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361DDCB5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261-157-50</w:t>
            </w:r>
          </w:p>
        </w:tc>
        <w:tc>
          <w:tcPr>
            <w:tcW w:w="1213" w:type="pct"/>
            <w:noWrap w:val="0"/>
            <w:vAlign w:val="center"/>
          </w:tcPr>
          <w:p w14:paraId="453A5E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脱氢反应器用催化剂</w:t>
            </w:r>
          </w:p>
        </w:tc>
        <w:tc>
          <w:tcPr>
            <w:tcW w:w="616" w:type="pct"/>
            <w:noWrap w:val="0"/>
            <w:vAlign w:val="center"/>
          </w:tcPr>
          <w:p w14:paraId="193117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10D3E53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65B23EF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7AD0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7932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CD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 w14:paraId="49261449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废脱硝催化剂</w:t>
            </w:r>
          </w:p>
        </w:tc>
        <w:tc>
          <w:tcPr>
            <w:tcW w:w="904" w:type="pct"/>
            <w:noWrap w:val="0"/>
            <w:vAlign w:val="center"/>
          </w:tcPr>
          <w:p w14:paraId="652AE890">
            <w:pPr>
              <w:tabs>
                <w:tab w:val="left" w:pos="1806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  <w:p w14:paraId="38F534EB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772-007-50</w:t>
            </w:r>
          </w:p>
        </w:tc>
        <w:tc>
          <w:tcPr>
            <w:tcW w:w="1213" w:type="pct"/>
            <w:noWrap w:val="0"/>
            <w:vAlign w:val="center"/>
          </w:tcPr>
          <w:p w14:paraId="4C60DD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烟气脱硝装置</w:t>
            </w:r>
          </w:p>
        </w:tc>
        <w:tc>
          <w:tcPr>
            <w:tcW w:w="616" w:type="pct"/>
            <w:noWrap w:val="0"/>
            <w:vAlign w:val="center"/>
          </w:tcPr>
          <w:p w14:paraId="2E18FD0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44B1D0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62522F4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481E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51CA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 w14:paraId="1830E29B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焚烧残渣</w:t>
            </w:r>
          </w:p>
        </w:tc>
        <w:tc>
          <w:tcPr>
            <w:tcW w:w="904" w:type="pct"/>
            <w:noWrap w:val="0"/>
            <w:vAlign w:val="center"/>
          </w:tcPr>
          <w:p w14:paraId="0AD0511D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  <w:p w14:paraId="05190FF8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772-003-18</w:t>
            </w:r>
          </w:p>
        </w:tc>
        <w:tc>
          <w:tcPr>
            <w:tcW w:w="1213" w:type="pct"/>
            <w:noWrap w:val="0"/>
            <w:vAlign w:val="center"/>
          </w:tcPr>
          <w:p w14:paraId="227DF0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碱液焚烧炉、焦油焚烧炉</w:t>
            </w:r>
          </w:p>
        </w:tc>
        <w:tc>
          <w:tcPr>
            <w:tcW w:w="616" w:type="pct"/>
            <w:noWrap w:val="0"/>
            <w:vAlign w:val="center"/>
          </w:tcPr>
          <w:p w14:paraId="75E054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3C96BE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4565CC7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156D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1860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 w14:paraId="2BD4BA0E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污水处理污泥</w:t>
            </w:r>
          </w:p>
        </w:tc>
        <w:tc>
          <w:tcPr>
            <w:tcW w:w="904" w:type="pct"/>
            <w:noWrap w:val="0"/>
            <w:vAlign w:val="center"/>
          </w:tcPr>
          <w:p w14:paraId="3844B1CB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</w:p>
          <w:p w14:paraId="20E07AE0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261-084-45</w:t>
            </w:r>
          </w:p>
        </w:tc>
        <w:tc>
          <w:tcPr>
            <w:tcW w:w="1213" w:type="pct"/>
            <w:noWrap w:val="0"/>
            <w:vAlign w:val="center"/>
          </w:tcPr>
          <w:p w14:paraId="503D57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污水处理压滤污泥</w:t>
            </w:r>
          </w:p>
        </w:tc>
        <w:tc>
          <w:tcPr>
            <w:tcW w:w="616" w:type="pct"/>
            <w:noWrap w:val="0"/>
            <w:vAlign w:val="center"/>
          </w:tcPr>
          <w:p w14:paraId="2A7EC2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14506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4ECB5A8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2B48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75E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 w14:paraId="16F6C576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废油毡</w:t>
            </w:r>
          </w:p>
        </w:tc>
        <w:tc>
          <w:tcPr>
            <w:tcW w:w="904" w:type="pct"/>
            <w:noWrap w:val="0"/>
            <w:vAlign w:val="center"/>
          </w:tcPr>
          <w:p w14:paraId="6812034E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08</w:t>
            </w:r>
          </w:p>
          <w:p w14:paraId="06CB1C37">
            <w:pPr>
              <w:tabs>
                <w:tab w:val="left" w:pos="18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900-249-08</w:t>
            </w:r>
          </w:p>
        </w:tc>
        <w:tc>
          <w:tcPr>
            <w:tcW w:w="1213" w:type="pct"/>
            <w:noWrap w:val="0"/>
            <w:vAlign w:val="center"/>
          </w:tcPr>
          <w:p w14:paraId="4A9536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检修、清理现场、处理设备产生</w:t>
            </w:r>
          </w:p>
        </w:tc>
        <w:tc>
          <w:tcPr>
            <w:tcW w:w="616" w:type="pct"/>
            <w:noWrap w:val="0"/>
            <w:vAlign w:val="center"/>
          </w:tcPr>
          <w:p w14:paraId="7B8CC0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337A93B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32D3740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24D0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6" w:type="pct"/>
            <w:noWrap w:val="0"/>
            <w:vAlign w:val="center"/>
          </w:tcPr>
          <w:p w14:paraId="1A21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 w14:paraId="036F5F78">
            <w:pPr>
              <w:tabs>
                <w:tab w:val="left" w:pos="1806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化验废液</w:t>
            </w:r>
          </w:p>
        </w:tc>
        <w:tc>
          <w:tcPr>
            <w:tcW w:w="904" w:type="pct"/>
            <w:noWrap w:val="0"/>
            <w:vAlign w:val="center"/>
          </w:tcPr>
          <w:p w14:paraId="51DA9321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2357FC48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900-0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</w:rPr>
              <w:t>-49</w:t>
            </w:r>
          </w:p>
        </w:tc>
        <w:tc>
          <w:tcPr>
            <w:tcW w:w="1213" w:type="pct"/>
            <w:noWrap w:val="0"/>
            <w:vAlign w:val="center"/>
          </w:tcPr>
          <w:p w14:paraId="685B86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616" w:type="pct"/>
            <w:noWrap w:val="0"/>
            <w:vAlign w:val="center"/>
          </w:tcPr>
          <w:p w14:paraId="259C737C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毒性、感染性</w:t>
            </w:r>
          </w:p>
        </w:tc>
        <w:tc>
          <w:tcPr>
            <w:tcW w:w="519" w:type="pct"/>
            <w:noWrap w:val="0"/>
            <w:vAlign w:val="center"/>
          </w:tcPr>
          <w:p w14:paraId="0296C8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170E1794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785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6" w:type="pct"/>
            <w:noWrap w:val="0"/>
            <w:vAlign w:val="center"/>
          </w:tcPr>
          <w:p w14:paraId="38C1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 w14:paraId="1313F7DC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废活性炭</w:t>
            </w:r>
          </w:p>
        </w:tc>
        <w:tc>
          <w:tcPr>
            <w:tcW w:w="904" w:type="pct"/>
            <w:noWrap w:val="0"/>
            <w:vAlign w:val="center"/>
          </w:tcPr>
          <w:p w14:paraId="7080EE2E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04B9F8DD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900-039-49</w:t>
            </w:r>
          </w:p>
        </w:tc>
        <w:tc>
          <w:tcPr>
            <w:tcW w:w="1213" w:type="pct"/>
            <w:noWrap w:val="0"/>
            <w:vAlign w:val="center"/>
          </w:tcPr>
          <w:p w14:paraId="7E42F2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废气治理设施失效产生</w:t>
            </w:r>
          </w:p>
        </w:tc>
        <w:tc>
          <w:tcPr>
            <w:tcW w:w="616" w:type="pct"/>
            <w:noWrap w:val="0"/>
            <w:vAlign w:val="center"/>
          </w:tcPr>
          <w:p w14:paraId="6A0FC5C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6569D9D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26BA6E25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  <w:tr w14:paraId="23A6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6" w:type="pct"/>
            <w:noWrap w:val="0"/>
            <w:vAlign w:val="center"/>
          </w:tcPr>
          <w:p w14:paraId="458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 w14:paraId="21128D50">
            <w:pPr>
              <w:tabs>
                <w:tab w:val="left" w:pos="180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废包装物</w:t>
            </w:r>
          </w:p>
        </w:tc>
        <w:tc>
          <w:tcPr>
            <w:tcW w:w="904" w:type="pct"/>
            <w:noWrap w:val="0"/>
            <w:vAlign w:val="center"/>
          </w:tcPr>
          <w:p w14:paraId="7988A6A0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HW</w:t>
            </w:r>
            <w:r>
              <w:rPr>
                <w:rFonts w:hint="eastAsia" w:ascii="宋体" w:hAnsi="宋体" w:cs="宋体"/>
                <w:lang w:val="en-US" w:eastAsia="zh-CN"/>
              </w:rPr>
              <w:t>49</w:t>
            </w:r>
          </w:p>
          <w:p w14:paraId="249747BA">
            <w:pPr>
              <w:tabs>
                <w:tab w:val="left" w:pos="180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900-041-49</w:t>
            </w:r>
          </w:p>
        </w:tc>
        <w:tc>
          <w:tcPr>
            <w:tcW w:w="1213" w:type="pct"/>
            <w:noWrap w:val="0"/>
            <w:vAlign w:val="center"/>
          </w:tcPr>
          <w:p w14:paraId="124492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各装置使用的药品、化学品、油漆等包装物</w:t>
            </w:r>
          </w:p>
        </w:tc>
        <w:tc>
          <w:tcPr>
            <w:tcW w:w="616" w:type="pct"/>
            <w:noWrap w:val="0"/>
            <w:vAlign w:val="center"/>
          </w:tcPr>
          <w:p w14:paraId="2266DF7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274AE4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  峰</w:t>
            </w:r>
          </w:p>
        </w:tc>
        <w:tc>
          <w:tcPr>
            <w:tcW w:w="849" w:type="pct"/>
            <w:noWrap w:val="0"/>
            <w:vAlign w:val="center"/>
          </w:tcPr>
          <w:p w14:paraId="3751B16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菏泽万清源环保科技有限公司</w:t>
            </w:r>
          </w:p>
        </w:tc>
      </w:tr>
    </w:tbl>
    <w:p w14:paraId="401D79EF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4DF370BD"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  <w:lang w:val="en-US" w:eastAsia="zh-CN"/>
        </w:rPr>
        <w:t>危险废物</w:t>
      </w:r>
      <w:r>
        <w:rPr>
          <w:rFonts w:hint="eastAsia"/>
          <w:sz w:val="36"/>
          <w:szCs w:val="40"/>
        </w:rPr>
        <w:t>产生工艺流程图及工艺说明</w:t>
      </w:r>
    </w:p>
    <w:p w14:paraId="2CF638ED">
      <w:pPr>
        <w:pStyle w:val="2"/>
        <w:rPr>
          <w:rFonts w:hint="default" w:eastAsiaTheme="minorEastAsia"/>
          <w:lang w:val="en-US" w:eastAsia="zh-CN"/>
        </w:rPr>
      </w:pPr>
    </w:p>
    <w:p w14:paraId="2A22F7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3号废分子筛（HW50废催化剂）烃化反应器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/>
          <w:szCs w:val="21"/>
          <w:lang w:val="en-US" w:eastAsia="zh-CN"/>
        </w:rPr>
        <w:t>产废工艺说明及工艺流程说明</w:t>
      </w:r>
    </w:p>
    <w:p w14:paraId="0A1EC8C6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/>
          <w:szCs w:val="21"/>
          <w:lang w:val="en-US" w:eastAsia="zh-CN"/>
        </w:rPr>
        <w:t>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催化剂在正常生产使用中，根据自身寿命达到失活状态后产生废催化剂。在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生产过程中产生的废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烃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化催化剂委托有资质单位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72C500CD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C1DEF3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158750</wp:posOffset>
            </wp:positionV>
            <wp:extent cx="5274310" cy="5972175"/>
            <wp:effectExtent l="0" t="0" r="254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EB6B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1A01931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169BB8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77E092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A3FDC5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BD5410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86B6E91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950EB3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B80CFF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C3030E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C025CD2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8595C42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2417238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B73098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DAE0E06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75A396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D1124AF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65A45A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8FF232B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0043865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56BEF65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4002D4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53979D2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856E3FC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544171F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E9CB603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94AE29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01A5C69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0C7EE6F">
      <w:p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D44D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A993CD6">
      <w:pPr>
        <w:pStyle w:val="2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74D7A23D">
      <w:pPr>
        <w:rPr>
          <w:rFonts w:hint="eastAsia"/>
          <w:lang w:val="en-US" w:eastAsia="zh-CN"/>
        </w:rPr>
      </w:pPr>
    </w:p>
    <w:p w14:paraId="4E93C37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szCs w:val="21"/>
          <w:lang w:val="en-US" w:eastAsia="zh-CN"/>
        </w:rPr>
        <w:t>4号废分子筛（HW50废催化剂）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反烃化反应器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5C4CE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szCs w:val="21"/>
          <w:lang w:val="en-US" w:eastAsia="zh-CN"/>
        </w:rPr>
        <w:t>烃化反应器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催化剂在正常生产使用中，根据自身寿命达到失活状态后产生废催化剂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生产过程中产生的废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烃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化催化剂委托有资质单位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57AB7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266700</wp:posOffset>
            </wp:positionV>
            <wp:extent cx="4717415" cy="6792595"/>
            <wp:effectExtent l="0" t="0" r="6985" b="825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93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FD4D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40ECB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szCs w:val="21"/>
          <w:lang w:val="en-US" w:eastAsia="zh-CN"/>
        </w:rPr>
        <w:t>2号废白土（HW49其他废物）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苯预处理器白土产废说明及流程说明</w:t>
      </w:r>
    </w:p>
    <w:p w14:paraId="47714E74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    白土在预处理器中吸附碱性氮化合物越来越多，白土床层逐渐老化；苯处理器及循环苯处理器吸附碱性氮化合物能力会越来越差，降低催化剂的活性；在正常生产中，白土达到失活状态产生危废。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生产过程中产生的废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烃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化催化剂委托有资质单位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19CC9032">
      <w:pPr>
        <w:jc w:val="center"/>
        <w:rPr>
          <w:rFonts w:hint="eastAsia"/>
        </w:rPr>
      </w:pPr>
    </w:p>
    <w:p w14:paraId="10F71BCA">
      <w:pPr>
        <w:jc w:val="center"/>
        <w:rPr>
          <w:rFonts w:hint="eastAsia"/>
        </w:rPr>
      </w:pPr>
      <w:r>
        <w:drawing>
          <wp:inline distT="0" distB="0" distL="114300" distR="114300">
            <wp:extent cx="3800475" cy="57340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2A77">
      <w:pPr>
        <w:jc w:val="center"/>
        <w:rPr>
          <w:rFonts w:hint="eastAsia"/>
        </w:rPr>
      </w:pPr>
    </w:p>
    <w:p w14:paraId="6C0A1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CDA2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C4C1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CFB4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D121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FF3D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9EA6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4、</w:t>
      </w:r>
      <w:r>
        <w:rPr>
          <w:rFonts w:hint="eastAsia"/>
          <w:szCs w:val="21"/>
          <w:lang w:val="en-US" w:eastAsia="zh-CN"/>
        </w:rPr>
        <w:t>废二氧化硅催化剂（HW50废催化剂）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环氧化反应器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551AA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正常生产中，环氧化催化剂在环氧化反应器中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5A8EEFD7">
      <w:pPr>
        <w:jc w:val="center"/>
        <w:rPr>
          <w:rFonts w:hint="eastAsia"/>
          <w:b/>
          <w:sz w:val="44"/>
          <w:szCs w:val="44"/>
        </w:rPr>
      </w:pPr>
      <w:r>
        <w:drawing>
          <wp:inline distT="0" distB="0" distL="114300" distR="114300">
            <wp:extent cx="5271135" cy="7072630"/>
            <wp:effectExtent l="0" t="0" r="571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BEF0">
      <w:pPr>
        <w:jc w:val="center"/>
        <w:rPr>
          <w:rFonts w:hint="eastAsia"/>
          <w:b/>
          <w:sz w:val="44"/>
          <w:szCs w:val="44"/>
        </w:rPr>
      </w:pPr>
    </w:p>
    <w:p w14:paraId="16B69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5、</w:t>
      </w:r>
      <w:r>
        <w:rPr>
          <w:rFonts w:hint="eastAsia"/>
          <w:szCs w:val="21"/>
          <w:lang w:val="en-US" w:eastAsia="zh-CN"/>
        </w:rPr>
        <w:t>废氧化锡类催化剂（HW50废催化剂）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加氢保护反应器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7AA14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正常生产中，加氢催化剂在反应器中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2AA38EB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747260" cy="6958330"/>
            <wp:effectExtent l="0" t="0" r="15240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69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453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D5C15BF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</w:t>
      </w:r>
      <w:r>
        <w:rPr>
          <w:rFonts w:hint="eastAsia"/>
          <w:sz w:val="30"/>
          <w:szCs w:val="30"/>
          <w:lang w:val="en-US" w:eastAsia="zh-CN"/>
        </w:rPr>
        <w:t>废加氢催化剂（HW50废催化剂）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加氢反应器催化剂产废工艺说明及工艺流程图</w:t>
      </w:r>
    </w:p>
    <w:p w14:paraId="3350E0B7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正常生产中，加氢催化剂在反应器中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理。</w:t>
      </w:r>
    </w:p>
    <w:p w14:paraId="3D68C788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93980</wp:posOffset>
            </wp:positionV>
            <wp:extent cx="5006340" cy="7297420"/>
            <wp:effectExtent l="0" t="0" r="3810" b="1778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72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5DED1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1659A02F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4CD6255A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5AF2488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3000797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45BD856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9E5DCDF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23FCE514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4E342D2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61560D8A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7D14FFF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2E3BD192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78597F89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124EF26E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37184AE3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61698611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20ACEBB3"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</w:p>
    <w:p w14:paraId="022DE9E4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/>
          <w:lang w:val="en-US" w:eastAsia="zh-CN"/>
        </w:rPr>
      </w:pPr>
    </w:p>
    <w:p w14:paraId="1F5ED671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/>
          <w:lang w:val="en-US" w:eastAsia="zh-CN"/>
        </w:rPr>
      </w:pPr>
    </w:p>
    <w:p w14:paraId="6891DE2E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7、5号废分子筛（HW50废催化剂）</w:t>
      </w:r>
      <w:r>
        <w:rPr>
          <w:rFonts w:hint="eastAsia"/>
          <w:lang w:val="en-US" w:eastAsia="zh-CN"/>
        </w:rPr>
        <w:t>脱水反应器催化剂产废工艺说明及工艺流程</w:t>
      </w:r>
    </w:p>
    <w:p w14:paraId="1075079A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正常生产中，加氢催化剂在反应器中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根据自身寿命达到失活状态后产生废催化剂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废催化剂委托有资质单位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回收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处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理。</w:t>
      </w:r>
    </w:p>
    <w:p w14:paraId="38395EAA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drawing>
          <wp:inline distT="0" distB="0" distL="114300" distR="114300">
            <wp:extent cx="5274310" cy="7071995"/>
            <wp:effectExtent l="0" t="0" r="2540" b="146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A084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A26848A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87C61AD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6F41AA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8E4111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3B0F3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8、1#精馏残渣（HW11精馏残渣）醇酮回收塔产废工艺说明及工艺流程</w:t>
      </w:r>
    </w:p>
    <w:p w14:paraId="266F938B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来自苯乙烯回收塔的重组分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与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来自加氢反应及醇酮回收部分醇酮脱重塔釜的焦油混合后，进入醇酮回收塔。在醇酮回收塔内，苯乙醇、苯乙酮由塔顶离开。塔底二聚、多基苯乙烯等重组分经醇酮经焦油冷却器冷却后送至焦油罐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</w:p>
    <w:p w14:paraId="1243D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drawing>
          <wp:inline distT="0" distB="0" distL="114300" distR="114300">
            <wp:extent cx="5561965" cy="7865745"/>
            <wp:effectExtent l="0" t="0" r="635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8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F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9、AR装置烷基化反应废催化剂产废工艺说明及工艺流程图</w:t>
      </w:r>
    </w:p>
    <w:p w14:paraId="45F629B1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随着烷基化反应器的进行，催化剂表层会结一层焦碳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，首先用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非净化风和氮气经过干燥器干燥后，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再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经电加热器加热到再生温度进入烷基化反应器进行催化剂再生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再生两次后的催化剂将更换，产生废催化剂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。</w:t>
      </w:r>
    </w:p>
    <w:p w14:paraId="376046E8">
      <w:pPr>
        <w:pStyle w:val="8"/>
        <w:rPr>
          <w:rFonts w:hint="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161925</wp:posOffset>
            </wp:positionV>
            <wp:extent cx="5098415" cy="3923030"/>
            <wp:effectExtent l="0" t="0" r="6985" b="1270"/>
            <wp:wrapNone/>
            <wp:docPr id="1" name="图片 1" descr="新建 DOC 文档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 DOC 文档_02"/>
                    <pic:cNvPicPr>
                      <a:picLocks noChangeAspect="1"/>
                    </pic:cNvPicPr>
                  </pic:nvPicPr>
                  <pic:blipFill>
                    <a:blip r:embed="rId12"/>
                    <a:srcRect l="4543" r="5385" b="5839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46D9B">
      <w:pPr>
        <w:pStyle w:val="8"/>
        <w:rPr>
          <w:rFonts w:hint="eastAsia"/>
        </w:rPr>
      </w:pPr>
    </w:p>
    <w:p w14:paraId="500FE284">
      <w:pPr>
        <w:pStyle w:val="8"/>
        <w:rPr>
          <w:rFonts w:hint="eastAsia"/>
        </w:rPr>
      </w:pPr>
    </w:p>
    <w:p w14:paraId="131F40E7">
      <w:pPr>
        <w:pStyle w:val="8"/>
        <w:rPr>
          <w:rFonts w:hint="eastAsia"/>
        </w:rPr>
      </w:pPr>
    </w:p>
    <w:p w14:paraId="3C3A1CAE">
      <w:pPr>
        <w:pStyle w:val="8"/>
        <w:rPr>
          <w:rFonts w:hint="eastAsia"/>
        </w:rPr>
      </w:pPr>
    </w:p>
    <w:p w14:paraId="618A6ABE">
      <w:pPr>
        <w:pStyle w:val="8"/>
        <w:rPr>
          <w:rFonts w:hint="eastAsia"/>
        </w:rPr>
      </w:pPr>
    </w:p>
    <w:p w14:paraId="0D2655D5">
      <w:pPr>
        <w:pStyle w:val="8"/>
        <w:rPr>
          <w:rFonts w:hint="eastAsia"/>
        </w:rPr>
      </w:pPr>
    </w:p>
    <w:p w14:paraId="339AA336">
      <w:pPr>
        <w:pStyle w:val="8"/>
        <w:rPr>
          <w:rFonts w:hint="eastAsia"/>
        </w:rPr>
      </w:pPr>
    </w:p>
    <w:p w14:paraId="6E7208C8">
      <w:pPr>
        <w:rPr>
          <w:rFonts w:hint="eastAsia"/>
        </w:rPr>
      </w:pPr>
    </w:p>
    <w:p w14:paraId="71467180">
      <w:pPr>
        <w:pStyle w:val="8"/>
        <w:rPr>
          <w:rFonts w:hint="eastAsia"/>
        </w:rPr>
      </w:pPr>
    </w:p>
    <w:p w14:paraId="7204A8B2">
      <w:pPr>
        <w:rPr>
          <w:rFonts w:hint="eastAsia"/>
        </w:rPr>
      </w:pPr>
    </w:p>
    <w:p w14:paraId="13595351">
      <w:pPr>
        <w:pStyle w:val="8"/>
        <w:rPr>
          <w:rFonts w:hint="eastAsia"/>
        </w:rPr>
      </w:pPr>
    </w:p>
    <w:p w14:paraId="0E2C6DDF">
      <w:pPr>
        <w:rPr>
          <w:rFonts w:hint="eastAsia"/>
        </w:rPr>
      </w:pPr>
    </w:p>
    <w:p w14:paraId="50BDB895">
      <w:pPr>
        <w:pStyle w:val="8"/>
        <w:rPr>
          <w:rFonts w:hint="eastAsia"/>
        </w:rPr>
      </w:pPr>
    </w:p>
    <w:p w14:paraId="79F4B415">
      <w:pPr>
        <w:rPr>
          <w:rFonts w:hint="eastAsia"/>
        </w:rPr>
      </w:pPr>
    </w:p>
    <w:p w14:paraId="07CE2C62">
      <w:pPr>
        <w:pStyle w:val="8"/>
        <w:rPr>
          <w:rFonts w:hint="eastAsia"/>
        </w:rPr>
      </w:pPr>
    </w:p>
    <w:p w14:paraId="36C0D8D1">
      <w:pPr>
        <w:rPr>
          <w:rFonts w:hint="eastAsia"/>
        </w:rPr>
      </w:pPr>
    </w:p>
    <w:p w14:paraId="0BE54EAE">
      <w:pPr>
        <w:pStyle w:val="8"/>
        <w:rPr>
          <w:rFonts w:hint="eastAsia"/>
        </w:rPr>
      </w:pPr>
    </w:p>
    <w:p w14:paraId="7BF9D936">
      <w:pPr>
        <w:rPr>
          <w:rFonts w:hint="eastAsia"/>
        </w:rPr>
      </w:pPr>
    </w:p>
    <w:p w14:paraId="08617A57">
      <w:pPr>
        <w:pStyle w:val="8"/>
        <w:rPr>
          <w:rFonts w:hint="eastAsia"/>
        </w:rPr>
      </w:pPr>
    </w:p>
    <w:p w14:paraId="61FF8969">
      <w:pPr>
        <w:rPr>
          <w:rFonts w:hint="eastAsia"/>
        </w:rPr>
      </w:pPr>
    </w:p>
    <w:p w14:paraId="4D83B72F">
      <w:pPr>
        <w:pStyle w:val="8"/>
        <w:rPr>
          <w:rFonts w:hint="eastAsia"/>
        </w:rPr>
      </w:pPr>
    </w:p>
    <w:p w14:paraId="4EC046F2">
      <w:pPr>
        <w:rPr>
          <w:rFonts w:hint="eastAsia"/>
        </w:rPr>
      </w:pPr>
    </w:p>
    <w:p w14:paraId="338E28D0">
      <w:pPr>
        <w:pStyle w:val="8"/>
        <w:rPr>
          <w:rFonts w:hint="eastAsia"/>
        </w:rPr>
      </w:pPr>
    </w:p>
    <w:p w14:paraId="50640B27">
      <w:pPr>
        <w:rPr>
          <w:rFonts w:hint="eastAsia"/>
        </w:rPr>
      </w:pPr>
    </w:p>
    <w:p w14:paraId="3EEDFF6F">
      <w:pPr>
        <w:pStyle w:val="8"/>
        <w:rPr>
          <w:rFonts w:hint="eastAsia"/>
        </w:rPr>
      </w:pPr>
    </w:p>
    <w:p w14:paraId="7EC0C7A3">
      <w:pPr>
        <w:rPr>
          <w:rFonts w:hint="eastAsia"/>
        </w:rPr>
      </w:pPr>
    </w:p>
    <w:p w14:paraId="5CF98157">
      <w:pPr>
        <w:pStyle w:val="8"/>
        <w:rPr>
          <w:rFonts w:hint="eastAsia"/>
        </w:rPr>
      </w:pPr>
    </w:p>
    <w:p w14:paraId="44F78B20">
      <w:pPr>
        <w:rPr>
          <w:rFonts w:hint="eastAsia"/>
        </w:rPr>
      </w:pPr>
    </w:p>
    <w:p w14:paraId="7B37158B">
      <w:pPr>
        <w:pStyle w:val="8"/>
        <w:rPr>
          <w:rFonts w:hint="eastAsia"/>
        </w:rPr>
      </w:pPr>
    </w:p>
    <w:p w14:paraId="2C8E42F3">
      <w:pPr>
        <w:rPr>
          <w:rFonts w:hint="eastAsia"/>
        </w:rPr>
      </w:pPr>
    </w:p>
    <w:p w14:paraId="617D3FC7">
      <w:pPr>
        <w:pStyle w:val="8"/>
        <w:rPr>
          <w:rFonts w:hint="eastAsia"/>
        </w:rPr>
      </w:pPr>
    </w:p>
    <w:p w14:paraId="30121C9A">
      <w:pPr>
        <w:rPr>
          <w:rFonts w:hint="eastAsia"/>
        </w:rPr>
      </w:pPr>
    </w:p>
    <w:p w14:paraId="21DE5B00">
      <w:pPr>
        <w:pStyle w:val="8"/>
        <w:rPr>
          <w:rFonts w:hint="eastAsia"/>
        </w:rPr>
      </w:pPr>
    </w:p>
    <w:p w14:paraId="135C39CA">
      <w:pPr>
        <w:rPr>
          <w:rFonts w:hint="eastAsia"/>
        </w:rPr>
      </w:pPr>
    </w:p>
    <w:p w14:paraId="3A0B31D0">
      <w:pPr>
        <w:pStyle w:val="2"/>
        <w:rPr>
          <w:rFonts w:hint="eastAsia"/>
        </w:rPr>
      </w:pPr>
    </w:p>
    <w:p w14:paraId="340A6F98">
      <w:pPr>
        <w:rPr>
          <w:rFonts w:hint="eastAsia"/>
        </w:rPr>
      </w:pPr>
    </w:p>
    <w:p w14:paraId="7895FB04">
      <w:pPr>
        <w:pStyle w:val="8"/>
        <w:rPr>
          <w:rFonts w:hint="eastAsia"/>
        </w:rPr>
      </w:pPr>
    </w:p>
    <w:p w14:paraId="7DEAB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10、AR装置歧化反应废催化剂产废工艺说明及工艺流程图</w:t>
      </w:r>
    </w:p>
    <w:p w14:paraId="75472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随着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歧化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反应器的进行，催化剂表层会结一层焦碳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，首先用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非净化风和氮</w:t>
      </w: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气经过干燥器干燥后，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lang w:val="en-US" w:eastAsia="zh-CN"/>
        </w:rPr>
        <w:t>400℃左右温度下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进入烷基化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反应器进行催化剂再生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再生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频次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1次/年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再生后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废催化剂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定期更换，产生废催化剂。</w:t>
      </w:r>
    </w:p>
    <w:p w14:paraId="25122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</w:p>
    <w:p w14:paraId="001D2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301625</wp:posOffset>
            </wp:positionV>
            <wp:extent cx="4888865" cy="3700145"/>
            <wp:effectExtent l="0" t="0" r="6985" b="14605"/>
            <wp:wrapSquare wrapText="bothSides"/>
            <wp:docPr id="10" name="图片 10" descr="新建 DOC 文档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新建 DOC 文档(1)_01"/>
                    <pic:cNvPicPr>
                      <a:picLocks noChangeAspect="1"/>
                    </pic:cNvPicPr>
                  </pic:nvPicPr>
                  <pic:blipFill>
                    <a:blip r:embed="rId13"/>
                    <a:srcRect l="3253" t="3693" r="3976" b="16617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44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</w:p>
    <w:p w14:paraId="0D2AC75A">
      <w:pPr>
        <w:pStyle w:val="8"/>
        <w:rPr>
          <w:rFonts w:hint="eastAsia"/>
          <w:szCs w:val="21"/>
          <w:lang w:val="en-US" w:eastAsia="zh-CN"/>
        </w:rPr>
      </w:pPr>
    </w:p>
    <w:p w14:paraId="7151C125">
      <w:pPr>
        <w:rPr>
          <w:rFonts w:hint="eastAsia"/>
          <w:szCs w:val="21"/>
          <w:lang w:val="en-US" w:eastAsia="zh-CN"/>
        </w:rPr>
      </w:pPr>
    </w:p>
    <w:p w14:paraId="169E21EE">
      <w:pPr>
        <w:pStyle w:val="8"/>
        <w:rPr>
          <w:rFonts w:hint="eastAsia"/>
          <w:szCs w:val="21"/>
          <w:lang w:val="en-US" w:eastAsia="zh-CN"/>
        </w:rPr>
      </w:pPr>
    </w:p>
    <w:p w14:paraId="67F7D53E">
      <w:pPr>
        <w:rPr>
          <w:rFonts w:hint="eastAsia"/>
          <w:szCs w:val="21"/>
          <w:lang w:val="en-US" w:eastAsia="zh-CN"/>
        </w:rPr>
      </w:pPr>
    </w:p>
    <w:p w14:paraId="31AFEFD5">
      <w:pPr>
        <w:pStyle w:val="8"/>
        <w:rPr>
          <w:rFonts w:hint="eastAsia"/>
          <w:szCs w:val="21"/>
          <w:lang w:val="en-US" w:eastAsia="zh-CN"/>
        </w:rPr>
      </w:pPr>
    </w:p>
    <w:p w14:paraId="50C2D506">
      <w:pPr>
        <w:rPr>
          <w:rFonts w:hint="eastAsia"/>
          <w:szCs w:val="21"/>
          <w:lang w:val="en-US" w:eastAsia="zh-CN"/>
        </w:rPr>
      </w:pPr>
    </w:p>
    <w:p w14:paraId="62896FA7">
      <w:pPr>
        <w:pStyle w:val="8"/>
        <w:rPr>
          <w:rFonts w:hint="eastAsia"/>
          <w:szCs w:val="21"/>
          <w:lang w:val="en-US" w:eastAsia="zh-CN"/>
        </w:rPr>
      </w:pPr>
    </w:p>
    <w:p w14:paraId="7096F345">
      <w:pPr>
        <w:rPr>
          <w:rFonts w:hint="eastAsia"/>
          <w:szCs w:val="21"/>
          <w:lang w:val="en-US" w:eastAsia="zh-CN"/>
        </w:rPr>
      </w:pPr>
    </w:p>
    <w:p w14:paraId="28F6E4C8">
      <w:pPr>
        <w:pStyle w:val="8"/>
        <w:rPr>
          <w:rFonts w:hint="eastAsia"/>
          <w:szCs w:val="21"/>
          <w:lang w:val="en-US" w:eastAsia="zh-CN"/>
        </w:rPr>
      </w:pPr>
    </w:p>
    <w:p w14:paraId="01F4F854">
      <w:pPr>
        <w:rPr>
          <w:rFonts w:hint="eastAsia"/>
          <w:szCs w:val="21"/>
          <w:lang w:val="en-US" w:eastAsia="zh-CN"/>
        </w:rPr>
      </w:pPr>
    </w:p>
    <w:p w14:paraId="77FA1480">
      <w:pPr>
        <w:pStyle w:val="8"/>
        <w:rPr>
          <w:rFonts w:hint="eastAsia"/>
          <w:szCs w:val="21"/>
          <w:lang w:val="en-US" w:eastAsia="zh-CN"/>
        </w:rPr>
      </w:pPr>
    </w:p>
    <w:p w14:paraId="0D8058CE">
      <w:pPr>
        <w:rPr>
          <w:rFonts w:hint="eastAsia"/>
          <w:szCs w:val="21"/>
          <w:lang w:val="en-US" w:eastAsia="zh-CN"/>
        </w:rPr>
      </w:pPr>
    </w:p>
    <w:p w14:paraId="5EB81E0C">
      <w:pPr>
        <w:pStyle w:val="8"/>
        <w:rPr>
          <w:rFonts w:hint="eastAsia"/>
          <w:lang w:val="en-US" w:eastAsia="zh-CN"/>
        </w:rPr>
      </w:pPr>
    </w:p>
    <w:p w14:paraId="50E00E5D">
      <w:pPr>
        <w:rPr>
          <w:rFonts w:hint="eastAsia"/>
          <w:szCs w:val="21"/>
          <w:lang w:val="en-US" w:eastAsia="zh-CN"/>
        </w:rPr>
      </w:pPr>
    </w:p>
    <w:p w14:paraId="17C6150A">
      <w:pPr>
        <w:pStyle w:val="8"/>
        <w:rPr>
          <w:rFonts w:hint="eastAsia"/>
          <w:lang w:val="en-US" w:eastAsia="zh-CN"/>
        </w:rPr>
      </w:pPr>
    </w:p>
    <w:p w14:paraId="7D544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11、AR装置吸附</w:t>
      </w:r>
      <w:r>
        <w:rPr>
          <w:rFonts w:hint="eastAsia"/>
          <w:szCs w:val="21"/>
        </w:rPr>
        <w:t>白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产废工艺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说明及工艺流程图</w:t>
      </w:r>
    </w:p>
    <w:p w14:paraId="65004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废吸附剂来自于甲苯中间体的吸附处理，主要成分为白土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不再生，定期更换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设计每年更换 1 次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。</w:t>
      </w:r>
    </w:p>
    <w:p w14:paraId="35F34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default" w:ascii="宋体" w:hAnsi="宋体" w:eastAsia="宋体" w:cs="宋体"/>
          <w:color w:val="auto"/>
          <w:spacing w:val="-2"/>
          <w:sz w:val="24"/>
          <w:szCs w:val="24"/>
          <w:lang w:eastAsia="zh-CN"/>
        </w:rPr>
      </w:pPr>
    </w:p>
    <w:p w14:paraId="043F7729">
      <w:pPr>
        <w:jc w:val="center"/>
        <w:rPr>
          <w:rFonts w:hint="eastAsia" w:eastAsiaTheme="minorEastAsia"/>
          <w:lang w:eastAsia="zh-CN"/>
        </w:rPr>
      </w:pPr>
    </w:p>
    <w:p w14:paraId="57A0256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88900</wp:posOffset>
            </wp:positionV>
            <wp:extent cx="5264150" cy="3912870"/>
            <wp:effectExtent l="0" t="0" r="12700" b="11430"/>
            <wp:wrapNone/>
            <wp:docPr id="11" name="图片 11" descr="新建 DOC 文档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新建 DOC 文档_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C7EB3">
      <w:pPr>
        <w:jc w:val="center"/>
        <w:rPr>
          <w:rFonts w:hint="eastAsia" w:eastAsiaTheme="minorEastAsia"/>
          <w:lang w:eastAsia="zh-CN"/>
        </w:rPr>
      </w:pPr>
    </w:p>
    <w:p w14:paraId="6D64DFC5">
      <w:pPr>
        <w:jc w:val="center"/>
        <w:rPr>
          <w:rFonts w:hint="eastAsia" w:eastAsiaTheme="minorEastAsia"/>
          <w:lang w:eastAsia="zh-CN"/>
        </w:rPr>
      </w:pPr>
    </w:p>
    <w:p w14:paraId="5C89D877">
      <w:pPr>
        <w:jc w:val="center"/>
        <w:rPr>
          <w:rFonts w:hint="eastAsia" w:eastAsiaTheme="minorEastAsia"/>
          <w:lang w:eastAsia="zh-CN"/>
        </w:rPr>
      </w:pPr>
    </w:p>
    <w:p w14:paraId="383E9B0D">
      <w:pPr>
        <w:jc w:val="center"/>
        <w:rPr>
          <w:rFonts w:hint="eastAsia" w:eastAsiaTheme="minorEastAsia"/>
          <w:lang w:eastAsia="zh-CN"/>
        </w:rPr>
      </w:pPr>
    </w:p>
    <w:p w14:paraId="66B6B172">
      <w:pPr>
        <w:jc w:val="center"/>
        <w:rPr>
          <w:rFonts w:hint="eastAsia" w:eastAsiaTheme="minorEastAsia"/>
          <w:lang w:eastAsia="zh-CN"/>
        </w:rPr>
      </w:pPr>
    </w:p>
    <w:p w14:paraId="5B991A9F">
      <w:pPr>
        <w:jc w:val="center"/>
        <w:rPr>
          <w:rFonts w:hint="eastAsia" w:eastAsiaTheme="minorEastAsia"/>
          <w:lang w:eastAsia="zh-CN"/>
        </w:rPr>
      </w:pPr>
    </w:p>
    <w:p w14:paraId="56E8596B">
      <w:pPr>
        <w:jc w:val="center"/>
        <w:rPr>
          <w:rFonts w:hint="eastAsia" w:eastAsiaTheme="minorEastAsia"/>
          <w:lang w:eastAsia="zh-CN"/>
        </w:rPr>
      </w:pPr>
    </w:p>
    <w:p w14:paraId="74828544">
      <w:pPr>
        <w:jc w:val="center"/>
        <w:rPr>
          <w:rFonts w:hint="eastAsia" w:eastAsiaTheme="minorEastAsia"/>
          <w:lang w:eastAsia="zh-CN"/>
        </w:rPr>
      </w:pPr>
    </w:p>
    <w:p w14:paraId="13752638">
      <w:pPr>
        <w:jc w:val="center"/>
        <w:rPr>
          <w:rFonts w:hint="eastAsia" w:eastAsiaTheme="minorEastAsia"/>
          <w:lang w:eastAsia="zh-CN"/>
        </w:rPr>
      </w:pPr>
    </w:p>
    <w:p w14:paraId="646E3A8B">
      <w:pPr>
        <w:jc w:val="center"/>
        <w:rPr>
          <w:rFonts w:hint="eastAsia" w:eastAsiaTheme="minorEastAsia"/>
          <w:lang w:eastAsia="zh-CN"/>
        </w:rPr>
      </w:pPr>
    </w:p>
    <w:p w14:paraId="0FBA7C2D">
      <w:pPr>
        <w:jc w:val="center"/>
        <w:rPr>
          <w:rFonts w:hint="eastAsia" w:eastAsiaTheme="minorEastAsia"/>
          <w:lang w:eastAsia="zh-CN"/>
        </w:rPr>
      </w:pPr>
    </w:p>
    <w:p w14:paraId="2C8ACCCB">
      <w:pPr>
        <w:jc w:val="center"/>
        <w:rPr>
          <w:rFonts w:hint="eastAsia" w:eastAsiaTheme="minorEastAsia"/>
          <w:lang w:eastAsia="zh-CN"/>
        </w:rPr>
      </w:pPr>
    </w:p>
    <w:p w14:paraId="0EB35BE5">
      <w:pPr>
        <w:jc w:val="center"/>
        <w:rPr>
          <w:rFonts w:hint="eastAsia" w:eastAsiaTheme="minorEastAsia"/>
          <w:lang w:eastAsia="zh-CN"/>
        </w:rPr>
      </w:pPr>
    </w:p>
    <w:p w14:paraId="1D922447">
      <w:pPr>
        <w:jc w:val="center"/>
        <w:rPr>
          <w:rFonts w:hint="eastAsia" w:eastAsiaTheme="minorEastAsia"/>
          <w:lang w:eastAsia="zh-CN"/>
        </w:rPr>
      </w:pPr>
    </w:p>
    <w:p w14:paraId="277B3731">
      <w:pPr>
        <w:jc w:val="center"/>
        <w:rPr>
          <w:rFonts w:hint="eastAsia" w:eastAsiaTheme="minorEastAsia"/>
          <w:lang w:eastAsia="zh-CN"/>
        </w:rPr>
      </w:pPr>
    </w:p>
    <w:p w14:paraId="1C9CCA73">
      <w:pPr>
        <w:jc w:val="center"/>
        <w:rPr>
          <w:rFonts w:hint="eastAsia" w:eastAsiaTheme="minorEastAsia"/>
          <w:lang w:eastAsia="zh-CN"/>
        </w:rPr>
      </w:pPr>
    </w:p>
    <w:p w14:paraId="05A2F929">
      <w:pPr>
        <w:jc w:val="center"/>
        <w:rPr>
          <w:rFonts w:hint="eastAsia" w:eastAsiaTheme="minorEastAsia"/>
          <w:lang w:eastAsia="zh-CN"/>
        </w:rPr>
      </w:pPr>
    </w:p>
    <w:p w14:paraId="765B674F">
      <w:pPr>
        <w:jc w:val="center"/>
        <w:rPr>
          <w:rFonts w:hint="eastAsia" w:eastAsiaTheme="minorEastAsia"/>
          <w:lang w:eastAsia="zh-CN"/>
        </w:rPr>
      </w:pPr>
    </w:p>
    <w:p w14:paraId="4BB577D4">
      <w:pPr>
        <w:jc w:val="center"/>
        <w:rPr>
          <w:rFonts w:hint="eastAsia"/>
        </w:rPr>
      </w:pPr>
    </w:p>
    <w:p w14:paraId="7AB87CD1">
      <w:pPr>
        <w:jc w:val="center"/>
        <w:rPr>
          <w:rFonts w:hint="eastAsia"/>
        </w:rPr>
      </w:pPr>
    </w:p>
    <w:p w14:paraId="1B8A08D5">
      <w:pPr>
        <w:jc w:val="center"/>
        <w:rPr>
          <w:rFonts w:hint="eastAsia"/>
        </w:rPr>
      </w:pPr>
    </w:p>
    <w:p w14:paraId="7DCDC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4EAA1D2">
      <w:pPr>
        <w:jc w:val="both"/>
        <w:rPr>
          <w:rFonts w:hint="eastAsia" w:eastAsiaTheme="minorEastAsia"/>
          <w:lang w:eastAsia="zh-CN"/>
        </w:rPr>
      </w:pPr>
    </w:p>
    <w:p w14:paraId="3D0168A0">
      <w:pPr>
        <w:pStyle w:val="8"/>
        <w:rPr>
          <w:rFonts w:hint="eastAsia" w:eastAsiaTheme="minorEastAsia"/>
          <w:lang w:eastAsia="zh-CN"/>
        </w:rPr>
      </w:pPr>
    </w:p>
    <w:p w14:paraId="2506B2D9">
      <w:pPr>
        <w:rPr>
          <w:rFonts w:hint="eastAsia" w:eastAsiaTheme="minorEastAsia"/>
          <w:lang w:eastAsia="zh-CN"/>
        </w:rPr>
      </w:pPr>
    </w:p>
    <w:p w14:paraId="3B7B8D9F">
      <w:pPr>
        <w:pStyle w:val="8"/>
        <w:rPr>
          <w:rFonts w:hint="eastAsia" w:eastAsiaTheme="minorEastAsia"/>
          <w:lang w:eastAsia="zh-CN"/>
        </w:rPr>
      </w:pPr>
    </w:p>
    <w:p w14:paraId="61DDF7FC">
      <w:pPr>
        <w:rPr>
          <w:rFonts w:hint="eastAsia" w:eastAsiaTheme="minorEastAsia"/>
          <w:lang w:eastAsia="zh-CN"/>
        </w:rPr>
      </w:pPr>
    </w:p>
    <w:p w14:paraId="773161BF">
      <w:pPr>
        <w:pStyle w:val="8"/>
        <w:rPr>
          <w:rFonts w:hint="eastAsia" w:eastAsiaTheme="minorEastAsia"/>
          <w:lang w:eastAsia="zh-CN"/>
        </w:rPr>
      </w:pPr>
    </w:p>
    <w:p w14:paraId="2E22114C">
      <w:pPr>
        <w:rPr>
          <w:rFonts w:hint="eastAsia" w:eastAsiaTheme="minorEastAsia"/>
          <w:lang w:eastAsia="zh-CN"/>
        </w:rPr>
      </w:pPr>
    </w:p>
    <w:p w14:paraId="0C929744">
      <w:pPr>
        <w:pStyle w:val="8"/>
        <w:rPr>
          <w:rFonts w:hint="eastAsia" w:eastAsiaTheme="minorEastAsia"/>
          <w:lang w:eastAsia="zh-CN"/>
        </w:rPr>
      </w:pPr>
    </w:p>
    <w:p w14:paraId="687E2001">
      <w:pPr>
        <w:rPr>
          <w:rFonts w:hint="eastAsia" w:eastAsiaTheme="minorEastAsia"/>
          <w:lang w:eastAsia="zh-CN"/>
        </w:rPr>
      </w:pPr>
    </w:p>
    <w:p w14:paraId="49ED2815">
      <w:pPr>
        <w:pStyle w:val="8"/>
        <w:rPr>
          <w:rFonts w:hint="eastAsia" w:eastAsiaTheme="minorEastAsia"/>
          <w:lang w:eastAsia="zh-CN"/>
        </w:rPr>
      </w:pPr>
    </w:p>
    <w:p w14:paraId="127BCDE2">
      <w:pPr>
        <w:rPr>
          <w:rFonts w:hint="eastAsia" w:eastAsiaTheme="minorEastAsia"/>
          <w:lang w:eastAsia="zh-CN"/>
        </w:rPr>
      </w:pPr>
    </w:p>
    <w:p w14:paraId="2D27F618">
      <w:pPr>
        <w:pStyle w:val="8"/>
        <w:rPr>
          <w:rFonts w:hint="eastAsia" w:eastAsiaTheme="minorEastAsia"/>
          <w:lang w:eastAsia="zh-CN"/>
        </w:rPr>
      </w:pPr>
    </w:p>
    <w:p w14:paraId="582C0482">
      <w:pPr>
        <w:rPr>
          <w:rFonts w:hint="eastAsia" w:eastAsiaTheme="minorEastAsia"/>
          <w:lang w:eastAsia="zh-CN"/>
        </w:rPr>
      </w:pPr>
    </w:p>
    <w:p w14:paraId="2BFF8A2C">
      <w:pPr>
        <w:pStyle w:val="8"/>
        <w:rPr>
          <w:rFonts w:hint="eastAsia" w:eastAsiaTheme="minorEastAsia"/>
          <w:lang w:eastAsia="zh-CN"/>
        </w:rPr>
      </w:pPr>
    </w:p>
    <w:p w14:paraId="17E5AB0C">
      <w:pPr>
        <w:pStyle w:val="8"/>
        <w:rPr>
          <w:rFonts w:hint="default" w:eastAsiaTheme="minorEastAsia"/>
          <w:lang w:val="en-US" w:eastAsia="zh-CN"/>
        </w:rPr>
      </w:pPr>
    </w:p>
    <w:p w14:paraId="72F19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12、VT 装置烷基化反应废催化剂产废工艺说明及工艺流程图</w:t>
      </w:r>
    </w:p>
    <w:p w14:paraId="7649D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在烷基化反应器中，甲苯和乙烯发生烷基化反应，烷基化反应器催化剂再生规律：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次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/2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年，再生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次后更换，更换量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1.3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吨。更换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废催化剂作为危废处置。</w:t>
      </w:r>
    </w:p>
    <w:p w14:paraId="2051CF13">
      <w:pPr>
        <w:jc w:val="center"/>
      </w:pPr>
    </w:p>
    <w:p w14:paraId="2252D937">
      <w:pPr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50800</wp:posOffset>
            </wp:positionV>
            <wp:extent cx="5273675" cy="5622290"/>
            <wp:effectExtent l="0" t="0" r="3175" b="1651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FC81C">
      <w:pPr>
        <w:jc w:val="center"/>
      </w:pPr>
    </w:p>
    <w:p w14:paraId="57209DD3">
      <w:pPr>
        <w:jc w:val="center"/>
      </w:pPr>
    </w:p>
    <w:p w14:paraId="3A11FA4B">
      <w:pPr>
        <w:jc w:val="center"/>
      </w:pPr>
    </w:p>
    <w:p w14:paraId="3FCBEB47">
      <w:pPr>
        <w:jc w:val="center"/>
      </w:pPr>
    </w:p>
    <w:p w14:paraId="6D5C5236">
      <w:pPr>
        <w:pStyle w:val="8"/>
      </w:pPr>
    </w:p>
    <w:p w14:paraId="5EBE9552"/>
    <w:p w14:paraId="2DC1DD60">
      <w:pPr>
        <w:pStyle w:val="8"/>
      </w:pPr>
    </w:p>
    <w:p w14:paraId="6E943D6E"/>
    <w:p w14:paraId="1E120DCD">
      <w:pPr>
        <w:pStyle w:val="8"/>
      </w:pPr>
    </w:p>
    <w:p w14:paraId="78CDE3FA"/>
    <w:p w14:paraId="722217D8">
      <w:pPr>
        <w:pStyle w:val="8"/>
      </w:pPr>
    </w:p>
    <w:p w14:paraId="1D730070"/>
    <w:p w14:paraId="58A78BFA">
      <w:pPr>
        <w:pStyle w:val="8"/>
      </w:pPr>
    </w:p>
    <w:p w14:paraId="09738487"/>
    <w:p w14:paraId="474FAF99"/>
    <w:p w14:paraId="60196513">
      <w:pPr>
        <w:jc w:val="center"/>
        <w:rPr>
          <w:rFonts w:hint="eastAsia"/>
        </w:rPr>
      </w:pPr>
    </w:p>
    <w:p w14:paraId="44859B51">
      <w:pPr>
        <w:pStyle w:val="8"/>
        <w:rPr>
          <w:rFonts w:hint="eastAsia"/>
        </w:rPr>
      </w:pPr>
    </w:p>
    <w:p w14:paraId="0F133254">
      <w:pPr>
        <w:rPr>
          <w:rFonts w:hint="eastAsia"/>
        </w:rPr>
      </w:pPr>
    </w:p>
    <w:p w14:paraId="798F491B">
      <w:pPr>
        <w:pStyle w:val="8"/>
        <w:rPr>
          <w:rFonts w:hint="eastAsia"/>
        </w:rPr>
      </w:pPr>
    </w:p>
    <w:p w14:paraId="65D4BA98">
      <w:pPr>
        <w:rPr>
          <w:rFonts w:hint="eastAsia"/>
        </w:rPr>
      </w:pPr>
    </w:p>
    <w:p w14:paraId="2A322C96">
      <w:pPr>
        <w:pStyle w:val="8"/>
        <w:rPr>
          <w:rFonts w:hint="eastAsia"/>
        </w:rPr>
      </w:pPr>
    </w:p>
    <w:p w14:paraId="7B1BF33F">
      <w:pPr>
        <w:rPr>
          <w:rFonts w:hint="eastAsia"/>
        </w:rPr>
      </w:pPr>
    </w:p>
    <w:p w14:paraId="20AF4063">
      <w:pPr>
        <w:pStyle w:val="8"/>
        <w:rPr>
          <w:rFonts w:hint="eastAsia"/>
        </w:rPr>
      </w:pPr>
    </w:p>
    <w:p w14:paraId="697F6EE8">
      <w:pPr>
        <w:rPr>
          <w:rFonts w:hint="eastAsia"/>
        </w:rPr>
      </w:pPr>
    </w:p>
    <w:p w14:paraId="31F6BCBE">
      <w:pPr>
        <w:pStyle w:val="8"/>
        <w:rPr>
          <w:rFonts w:hint="eastAsia"/>
        </w:rPr>
      </w:pPr>
    </w:p>
    <w:p w14:paraId="0B33519E">
      <w:pPr>
        <w:rPr>
          <w:rFonts w:hint="eastAsia"/>
        </w:rPr>
      </w:pPr>
    </w:p>
    <w:p w14:paraId="6D7E2D46">
      <w:pPr>
        <w:pStyle w:val="8"/>
        <w:rPr>
          <w:rFonts w:hint="eastAsia"/>
        </w:rPr>
      </w:pPr>
    </w:p>
    <w:p w14:paraId="4F4FF4B6">
      <w:pPr>
        <w:rPr>
          <w:rFonts w:hint="eastAsia"/>
        </w:rPr>
      </w:pPr>
    </w:p>
    <w:p w14:paraId="1A6C9DFE">
      <w:pPr>
        <w:rPr>
          <w:rFonts w:hint="eastAsia" w:eastAsiaTheme="minorEastAsia"/>
          <w:lang w:eastAsia="zh-CN"/>
        </w:rPr>
      </w:pPr>
    </w:p>
    <w:p w14:paraId="3855EBB7">
      <w:pPr>
        <w:pStyle w:val="8"/>
        <w:rPr>
          <w:rFonts w:hint="eastAsia" w:eastAsiaTheme="minorEastAsia"/>
          <w:lang w:eastAsia="zh-CN"/>
        </w:rPr>
      </w:pPr>
    </w:p>
    <w:p w14:paraId="47D0C15D">
      <w:pPr>
        <w:rPr>
          <w:rFonts w:hint="eastAsia" w:eastAsiaTheme="minorEastAsia"/>
          <w:lang w:eastAsia="zh-CN"/>
        </w:rPr>
      </w:pPr>
    </w:p>
    <w:p w14:paraId="7550516C">
      <w:pPr>
        <w:pStyle w:val="8"/>
        <w:rPr>
          <w:rFonts w:hint="eastAsia" w:eastAsiaTheme="minorEastAsia"/>
          <w:lang w:eastAsia="zh-CN"/>
        </w:rPr>
      </w:pPr>
    </w:p>
    <w:p w14:paraId="6FA44C2F">
      <w:pPr>
        <w:rPr>
          <w:rFonts w:hint="eastAsia" w:eastAsiaTheme="minorEastAsia"/>
          <w:lang w:eastAsia="zh-CN"/>
        </w:rPr>
      </w:pPr>
    </w:p>
    <w:p w14:paraId="74830F15">
      <w:pPr>
        <w:pStyle w:val="8"/>
        <w:rPr>
          <w:rFonts w:hint="eastAsia" w:eastAsiaTheme="minorEastAsia"/>
          <w:lang w:eastAsia="zh-CN"/>
        </w:rPr>
      </w:pPr>
    </w:p>
    <w:p w14:paraId="6D9AD3DD">
      <w:pPr>
        <w:rPr>
          <w:rFonts w:hint="eastAsia" w:eastAsiaTheme="minorEastAsia"/>
          <w:lang w:eastAsia="zh-CN"/>
        </w:rPr>
      </w:pPr>
    </w:p>
    <w:p w14:paraId="70A685BC">
      <w:pPr>
        <w:pStyle w:val="8"/>
        <w:rPr>
          <w:rFonts w:hint="eastAsia" w:eastAsiaTheme="minorEastAsia"/>
          <w:lang w:eastAsia="zh-CN"/>
        </w:rPr>
      </w:pPr>
    </w:p>
    <w:p w14:paraId="6954D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</w:p>
    <w:p w14:paraId="49F7A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13.VT装置脱氢反应废催化剂产废工艺说明及工艺流程图</w:t>
      </w:r>
    </w:p>
    <w:p w14:paraId="4ED9704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eastAsia="zh-CN" w:bidi="ar"/>
        </w:rPr>
      </w:pPr>
    </w:p>
    <w:p w14:paraId="1304788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烷基化反应单元来的甲乙苯原料首先经原料加热器、蒸发器进行加热蒸发，然后与蒸汽过热炉的高温过热水蒸汽混合，获取热量并升到至脱氢反应温度后，进入反应器催化剂床层，在负压和绝热条件下发生脱氢反应，生成甲基苯乙烯。脱氢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反应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催化剂不再生，使用至设计寿命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年后更换，每次更换量为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吨。更换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废催化剂作为危废处置。</w:t>
      </w:r>
    </w:p>
    <w:p w14:paraId="30D78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201930</wp:posOffset>
            </wp:positionV>
            <wp:extent cx="5274310" cy="4008755"/>
            <wp:effectExtent l="0" t="0" r="2540" b="10795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63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662E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44F3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CC82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32D1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CDD8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CDD2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20E1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75E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B353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64C4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1CDC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5B60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14、VT装置甲基苯乙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eastAsia="zh-CN"/>
        </w:rPr>
        <w:t>3、甲基苯乙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烯回收塔</w:t>
      </w:r>
      <w:r>
        <w:rPr>
          <w:rFonts w:hint="eastAsia"/>
          <w:szCs w:val="21"/>
        </w:rPr>
        <w:t>精馏残渣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49CE74E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甲基苯乙烯产品产品回收塔负压精馏操作，液相即为甲基苯乙烯产品，部分作为回流返回塔顶，其余均经泵送至产品精馏塔循环。塔底物料为焦油状含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NSI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阻聚剂的高沸聚合物，作为危险废物送至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SMPO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装置配套的焦油焚烧炉焚烧处理。</w:t>
      </w:r>
    </w:p>
    <w:p w14:paraId="2E4A3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4A1B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5226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3C9D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FA12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778F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drawing>
          <wp:inline distT="0" distB="0" distL="114300" distR="114300">
            <wp:extent cx="5268595" cy="4305300"/>
            <wp:effectExtent l="0" t="0" r="8255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C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C611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2C03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07EB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2A5E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3031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F1AB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F1D9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5AD329D">
      <w:pPr>
        <w:pStyle w:val="2"/>
      </w:pPr>
    </w:p>
    <w:p w14:paraId="00CC3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586A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4818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15、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RCO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活性炭产废工艺说明及工艺流程图</w:t>
      </w:r>
    </w:p>
    <w:p w14:paraId="3762089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废气进入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RCO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，经蓄热体预热达到反应温度后，进入催化床进行首次氧化反应，完成部分氧化；当气体进入顶部的燃烧室后，气体折向下方流动进入第二次催化反应，完成全部废气的净化。达到去除效果后的净化气流经蓄热体，将热量传递给蓄热陶瓷，废气排出</w:t>
      </w:r>
      <w:r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RCO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装置。经活性炭吸附罐吸附，活性炭吸附饱和更换，产生废活性炭，废活性炭作为危废处置。</w:t>
      </w:r>
    </w:p>
    <w:p w14:paraId="05406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drawing>
          <wp:inline distT="0" distB="0" distL="114300" distR="114300">
            <wp:extent cx="5266055" cy="2992755"/>
            <wp:effectExtent l="0" t="0" r="10795" b="1714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0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763F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A422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2B8C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643F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816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7D8F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69F1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F05B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7383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A54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73A1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29B3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C92B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51F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7B25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578C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BEB5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733A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B22B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16、工艺水处理器活性炭产废工艺说明及工艺流程图</w:t>
      </w:r>
    </w:p>
    <w:p w14:paraId="7E5E7ACB">
      <w:pPr>
        <w:pStyle w:val="1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V-3306A/B内部装填活性炭，进一步吸附工艺凝液中的苯、甲苯、苯乙烯等烃类物质，经过长时间的运行或工艺凝液中烃类物质残留量偏大，在预处理器中累积并聚合，使吸附剂结块，难以保证工艺凝液处理后达标排放，需更换吸附剂；</w:t>
      </w:r>
    </w:p>
    <w:p w14:paraId="7E8B4EDA">
      <w:pPr>
        <w:pStyle w:val="1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ED7C6BB">
      <w:pPr>
        <w:rPr>
          <w:rFonts w:hint="default"/>
          <w:lang w:val="en-US" w:eastAsia="zh-CN"/>
        </w:rPr>
      </w:pPr>
    </w:p>
    <w:p w14:paraId="6E4C41EA">
      <w:pPr>
        <w:jc w:val="center"/>
        <w:rPr>
          <w:rFonts w:hint="default"/>
          <w:b/>
          <w:sz w:val="44"/>
          <w:szCs w:val="4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355600</wp:posOffset>
            </wp:positionV>
            <wp:extent cx="6000115" cy="5626735"/>
            <wp:effectExtent l="0" t="0" r="635" b="12065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562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CAD82">
      <w:pPr>
        <w:jc w:val="center"/>
        <w:rPr>
          <w:rFonts w:hint="eastAsia"/>
          <w:b/>
          <w:sz w:val="44"/>
          <w:szCs w:val="44"/>
        </w:rPr>
      </w:pPr>
    </w:p>
    <w:p w14:paraId="6EAFAEA5">
      <w:pPr>
        <w:jc w:val="center"/>
        <w:rPr>
          <w:rFonts w:hint="eastAsia"/>
          <w:b/>
          <w:sz w:val="44"/>
          <w:szCs w:val="44"/>
        </w:rPr>
      </w:pPr>
    </w:p>
    <w:p w14:paraId="2D05A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CFD5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3036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D47D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49C28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E1A5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8DC7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ED35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FCF4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6B95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3658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4AD4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E49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C279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52B4B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2559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5E09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7ADC3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A1CA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8CCC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28608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D7ED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7E75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DFF6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6A77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3DBF7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6CF55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EA3E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10892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 w14:paraId="0639D7E5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 w14:paraId="3CC5C19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 w14:paraId="018D30E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7BC7DE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 w14:paraId="3982E22B">
      <w:pPr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危险废物</w:t>
      </w:r>
      <w:r>
        <w:rPr>
          <w:rFonts w:hint="eastAsia" w:ascii="宋体" w:hAnsi="宋体" w:eastAsia="宋体" w:cs="宋体"/>
          <w:sz w:val="28"/>
          <w:szCs w:val="28"/>
        </w:rPr>
        <w:t>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 w14:paraId="2072ABD4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应急响应流程图</w:t>
      </w:r>
    </w:p>
    <w:tbl>
      <w:tblPr>
        <w:tblStyle w:val="14"/>
        <w:tblW w:w="88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640"/>
        <w:gridCol w:w="2834"/>
        <w:gridCol w:w="2205"/>
      </w:tblGrid>
      <w:tr w14:paraId="5E126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7485CCE1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640" w:type="dxa"/>
          </w:tcPr>
          <w:p w14:paraId="421E2BA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事故联络人</w:t>
            </w:r>
          </w:p>
        </w:tc>
        <w:tc>
          <w:tcPr>
            <w:tcW w:w="2834" w:type="dxa"/>
          </w:tcPr>
          <w:p w14:paraId="4C54BA5F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</w:t>
            </w:r>
          </w:p>
        </w:tc>
        <w:tc>
          <w:tcPr>
            <w:tcW w:w="2205" w:type="dxa"/>
          </w:tcPr>
          <w:p w14:paraId="127F256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</w:tr>
      <w:tr w14:paraId="43C36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6370504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640" w:type="dxa"/>
          </w:tcPr>
          <w:p w14:paraId="5A7A223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黄丽敏</w:t>
            </w:r>
          </w:p>
        </w:tc>
        <w:tc>
          <w:tcPr>
            <w:tcW w:w="2834" w:type="dxa"/>
          </w:tcPr>
          <w:p w14:paraId="4C9EA58C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危废库保管员</w:t>
            </w:r>
          </w:p>
        </w:tc>
        <w:tc>
          <w:tcPr>
            <w:tcW w:w="2205" w:type="dxa"/>
          </w:tcPr>
          <w:p w14:paraId="29516C4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13854087406</w:t>
            </w:r>
          </w:p>
        </w:tc>
      </w:tr>
      <w:tr w14:paraId="104B8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7F7C5364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640" w:type="dxa"/>
          </w:tcPr>
          <w:p w14:paraId="4FDD5D48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张  峰 </w:t>
            </w:r>
          </w:p>
        </w:tc>
        <w:tc>
          <w:tcPr>
            <w:tcW w:w="2834" w:type="dxa"/>
            <w:vAlign w:val="top"/>
          </w:tcPr>
          <w:p w14:paraId="6CC3B823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苯乙烯车间负责人</w:t>
            </w:r>
          </w:p>
        </w:tc>
        <w:tc>
          <w:tcPr>
            <w:tcW w:w="2205" w:type="dxa"/>
            <w:vAlign w:val="top"/>
          </w:tcPr>
          <w:p w14:paraId="5A7DF44E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5562748899</w:t>
            </w:r>
          </w:p>
        </w:tc>
      </w:tr>
      <w:tr w14:paraId="2977A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3A0BE815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640" w:type="dxa"/>
          </w:tcPr>
          <w:p w14:paraId="5C1C960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李亚飞</w:t>
            </w:r>
          </w:p>
        </w:tc>
        <w:tc>
          <w:tcPr>
            <w:tcW w:w="2834" w:type="dxa"/>
          </w:tcPr>
          <w:p w14:paraId="1E41E659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AR车间负责人</w:t>
            </w:r>
          </w:p>
        </w:tc>
        <w:tc>
          <w:tcPr>
            <w:tcW w:w="2205" w:type="dxa"/>
          </w:tcPr>
          <w:p w14:paraId="3CDEC15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18754000766</w:t>
            </w:r>
          </w:p>
        </w:tc>
      </w:tr>
      <w:tr w14:paraId="101E8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51D8981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40" w:type="dxa"/>
          </w:tcPr>
          <w:p w14:paraId="750630D3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陈圣永</w:t>
            </w:r>
          </w:p>
        </w:tc>
        <w:tc>
          <w:tcPr>
            <w:tcW w:w="2834" w:type="dxa"/>
          </w:tcPr>
          <w:p w14:paraId="66FF2F54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公辅车间负责人</w:t>
            </w:r>
          </w:p>
        </w:tc>
        <w:tc>
          <w:tcPr>
            <w:tcW w:w="2205" w:type="dxa"/>
          </w:tcPr>
          <w:p w14:paraId="6813609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15098375366</w:t>
            </w:r>
          </w:p>
        </w:tc>
      </w:tr>
      <w:tr w14:paraId="0580C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4821A8D7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40" w:type="dxa"/>
          </w:tcPr>
          <w:p w14:paraId="23CCACBB">
            <w:pPr>
              <w:spacing w:after="0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曹安明</w:t>
            </w:r>
          </w:p>
        </w:tc>
        <w:tc>
          <w:tcPr>
            <w:tcW w:w="2834" w:type="dxa"/>
          </w:tcPr>
          <w:p w14:paraId="13E03C89">
            <w:pPr>
              <w:spacing w:after="0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储运车间负责人</w:t>
            </w:r>
          </w:p>
        </w:tc>
        <w:tc>
          <w:tcPr>
            <w:tcW w:w="2205" w:type="dxa"/>
          </w:tcPr>
          <w:p w14:paraId="75A5B47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18853016303</w:t>
            </w:r>
          </w:p>
        </w:tc>
      </w:tr>
      <w:tr w14:paraId="78A8C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36022D9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40" w:type="dxa"/>
          </w:tcPr>
          <w:p w14:paraId="3AFB368B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宋丁盟</w:t>
            </w:r>
          </w:p>
        </w:tc>
        <w:tc>
          <w:tcPr>
            <w:tcW w:w="2834" w:type="dxa"/>
          </w:tcPr>
          <w:p w14:paraId="2FC35F6A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vt装置负责人</w:t>
            </w:r>
          </w:p>
        </w:tc>
        <w:tc>
          <w:tcPr>
            <w:tcW w:w="2205" w:type="dxa"/>
            <w:vAlign w:val="top"/>
          </w:tcPr>
          <w:p w14:paraId="05946493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15215400100</w:t>
            </w:r>
          </w:p>
        </w:tc>
      </w:tr>
      <w:tr w14:paraId="3A79F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3BC7105C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40" w:type="dxa"/>
            <w:vAlign w:val="top"/>
          </w:tcPr>
          <w:p w14:paraId="4FE54386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尚坤领</w:t>
            </w:r>
          </w:p>
        </w:tc>
        <w:tc>
          <w:tcPr>
            <w:tcW w:w="2834" w:type="dxa"/>
            <w:vAlign w:val="top"/>
          </w:tcPr>
          <w:p w14:paraId="1F5A91A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设备部负责人</w:t>
            </w:r>
          </w:p>
        </w:tc>
        <w:tc>
          <w:tcPr>
            <w:tcW w:w="2205" w:type="dxa"/>
            <w:vAlign w:val="top"/>
          </w:tcPr>
          <w:p w14:paraId="2D9B11A7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15020125775</w:t>
            </w:r>
          </w:p>
        </w:tc>
      </w:tr>
      <w:tr w14:paraId="41E4F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  <w:vAlign w:val="top"/>
          </w:tcPr>
          <w:p w14:paraId="2C3B1BB8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640" w:type="dxa"/>
            <w:vAlign w:val="top"/>
          </w:tcPr>
          <w:p w14:paraId="463117B0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唐世汹</w:t>
            </w:r>
          </w:p>
        </w:tc>
        <w:tc>
          <w:tcPr>
            <w:tcW w:w="2834" w:type="dxa"/>
            <w:vAlign w:val="top"/>
          </w:tcPr>
          <w:p w14:paraId="78E3ED29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化验中心负责人</w:t>
            </w:r>
          </w:p>
        </w:tc>
        <w:tc>
          <w:tcPr>
            <w:tcW w:w="2205" w:type="dxa"/>
            <w:vAlign w:val="top"/>
          </w:tcPr>
          <w:p w14:paraId="2DD73535">
            <w:pPr>
              <w:spacing w:after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14753098409</w:t>
            </w:r>
          </w:p>
        </w:tc>
      </w:tr>
      <w:tr w14:paraId="3896D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6BC54D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40" w:type="dxa"/>
            <w:vAlign w:val="top"/>
          </w:tcPr>
          <w:p w14:paraId="396D2369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石青竹</w:t>
            </w:r>
          </w:p>
        </w:tc>
        <w:tc>
          <w:tcPr>
            <w:tcW w:w="2834" w:type="dxa"/>
            <w:vAlign w:val="top"/>
          </w:tcPr>
          <w:p w14:paraId="218F1AD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环保工程师</w:t>
            </w:r>
          </w:p>
        </w:tc>
        <w:tc>
          <w:tcPr>
            <w:tcW w:w="2205" w:type="dxa"/>
            <w:vAlign w:val="top"/>
          </w:tcPr>
          <w:p w14:paraId="081CE09F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15205303300</w:t>
            </w:r>
          </w:p>
        </w:tc>
      </w:tr>
      <w:tr w14:paraId="26B83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0587CE90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40" w:type="dxa"/>
            <w:vAlign w:val="top"/>
          </w:tcPr>
          <w:p w14:paraId="6AD2285D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尹金宝</w:t>
            </w:r>
          </w:p>
        </w:tc>
        <w:tc>
          <w:tcPr>
            <w:tcW w:w="2834" w:type="dxa"/>
            <w:vAlign w:val="top"/>
          </w:tcPr>
          <w:p w14:paraId="259222E6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安环部部长</w:t>
            </w:r>
          </w:p>
        </w:tc>
        <w:tc>
          <w:tcPr>
            <w:tcW w:w="2205" w:type="dxa"/>
            <w:vAlign w:val="top"/>
          </w:tcPr>
          <w:p w14:paraId="4861CBD9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15554518905</w:t>
            </w:r>
          </w:p>
        </w:tc>
      </w:tr>
      <w:tr w14:paraId="03F62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17A2CE0E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40" w:type="dxa"/>
            <w:vAlign w:val="top"/>
          </w:tcPr>
          <w:p w14:paraId="7731631A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胡思新</w:t>
            </w:r>
          </w:p>
        </w:tc>
        <w:tc>
          <w:tcPr>
            <w:tcW w:w="2834" w:type="dxa"/>
            <w:vAlign w:val="top"/>
          </w:tcPr>
          <w:p w14:paraId="65DD98AC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分管副总</w:t>
            </w:r>
          </w:p>
        </w:tc>
        <w:tc>
          <w:tcPr>
            <w:tcW w:w="2205" w:type="dxa"/>
            <w:vAlign w:val="top"/>
          </w:tcPr>
          <w:p w14:paraId="1F314496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15053053473</w:t>
            </w:r>
          </w:p>
        </w:tc>
      </w:tr>
      <w:tr w14:paraId="2AF76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6C7FEC26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40" w:type="dxa"/>
            <w:vAlign w:val="top"/>
          </w:tcPr>
          <w:p w14:paraId="1DB3E494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崔芳巍</w:t>
            </w:r>
          </w:p>
        </w:tc>
        <w:tc>
          <w:tcPr>
            <w:tcW w:w="2834" w:type="dxa"/>
            <w:vAlign w:val="top"/>
          </w:tcPr>
          <w:p w14:paraId="7F59CEE3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消防队负责人</w:t>
            </w:r>
          </w:p>
        </w:tc>
        <w:tc>
          <w:tcPr>
            <w:tcW w:w="2205" w:type="dxa"/>
            <w:vAlign w:val="top"/>
          </w:tcPr>
          <w:p w14:paraId="2AD92B48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17753093696</w:t>
            </w:r>
          </w:p>
        </w:tc>
      </w:tr>
      <w:tr w14:paraId="3836F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9" w:type="dxa"/>
          </w:tcPr>
          <w:p w14:paraId="5FBFDF52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40" w:type="dxa"/>
            <w:vAlign w:val="top"/>
          </w:tcPr>
          <w:p w14:paraId="0D0E17D1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张冠兵</w:t>
            </w:r>
          </w:p>
        </w:tc>
        <w:tc>
          <w:tcPr>
            <w:tcW w:w="2834" w:type="dxa"/>
            <w:vAlign w:val="top"/>
          </w:tcPr>
          <w:p w14:paraId="460B076C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安保队负责人</w:t>
            </w:r>
          </w:p>
        </w:tc>
        <w:tc>
          <w:tcPr>
            <w:tcW w:w="2205" w:type="dxa"/>
            <w:vAlign w:val="top"/>
          </w:tcPr>
          <w:p w14:paraId="0902385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13326201926</w:t>
            </w:r>
          </w:p>
        </w:tc>
      </w:tr>
      <w:tr w14:paraId="290FB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9" w:type="dxa"/>
          </w:tcPr>
          <w:p w14:paraId="3496EF0F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40" w:type="dxa"/>
            <w:vAlign w:val="top"/>
          </w:tcPr>
          <w:p w14:paraId="25B2982E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边晓晓</w:t>
            </w:r>
          </w:p>
        </w:tc>
        <w:tc>
          <w:tcPr>
            <w:tcW w:w="2834" w:type="dxa"/>
            <w:vAlign w:val="top"/>
          </w:tcPr>
          <w:p w14:paraId="3FC659A2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环保管理员</w:t>
            </w:r>
          </w:p>
        </w:tc>
        <w:tc>
          <w:tcPr>
            <w:tcW w:w="2205" w:type="dxa"/>
            <w:vAlign w:val="top"/>
          </w:tcPr>
          <w:p w14:paraId="39E302E5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3508905242</w:t>
            </w:r>
          </w:p>
        </w:tc>
      </w:tr>
      <w:tr w14:paraId="67BB3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9" w:type="dxa"/>
          </w:tcPr>
          <w:p w14:paraId="396194D8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40" w:type="dxa"/>
            <w:vAlign w:val="top"/>
          </w:tcPr>
          <w:p w14:paraId="75EB439B">
            <w:pPr>
              <w:spacing w:after="0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江玉丽</w:t>
            </w:r>
          </w:p>
        </w:tc>
        <w:tc>
          <w:tcPr>
            <w:tcW w:w="2834" w:type="dxa"/>
            <w:vAlign w:val="top"/>
          </w:tcPr>
          <w:p w14:paraId="31D49DF8"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环保管理员</w:t>
            </w:r>
          </w:p>
        </w:tc>
        <w:tc>
          <w:tcPr>
            <w:tcW w:w="2205" w:type="dxa"/>
            <w:vAlign w:val="top"/>
          </w:tcPr>
          <w:p w14:paraId="2E5EB877">
            <w:pPr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13385306037</w:t>
            </w:r>
          </w:p>
        </w:tc>
      </w:tr>
    </w:tbl>
    <w:p w14:paraId="34E53761">
      <w:pPr>
        <w:rPr>
          <w:sz w:val="20"/>
          <w:szCs w:val="22"/>
        </w:rPr>
      </w:pPr>
    </w:p>
    <w:p w14:paraId="1DA819E3">
      <w:r>
        <w:drawing>
          <wp:inline distT="0" distB="0" distL="114300" distR="114300">
            <wp:extent cx="5272405" cy="3874770"/>
            <wp:effectExtent l="0" t="0" r="4445" b="1143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10BE"/>
    <w:p w14:paraId="55E35ED9">
      <w:r>
        <w:br w:type="page"/>
      </w:r>
    </w:p>
    <w:p w14:paraId="0F3B52C7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东明国恩瑞华新材料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有限公司</w:t>
      </w:r>
    </w:p>
    <w:p w14:paraId="64A7D5A0">
      <w:pPr>
        <w:jc w:val="center"/>
        <w:rPr>
          <w:rFonts w:eastAsia="黑体"/>
          <w:color w:val="000000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 w14:paraId="78A84585">
      <w:pPr>
        <w:jc w:val="center"/>
        <w:rPr>
          <w:rFonts w:eastAsia="黑体"/>
          <w:color w:val="000000"/>
        </w:rPr>
      </w:pPr>
    </w:p>
    <w:p w14:paraId="2BACCF4E">
      <w:pPr>
        <w:jc w:val="center"/>
        <w:rPr>
          <w:rFonts w:eastAsia="黑体"/>
          <w:color w:val="000000"/>
        </w:rPr>
      </w:pPr>
    </w:p>
    <w:p w14:paraId="1D2435F2">
      <w:pPr>
        <w:jc w:val="center"/>
        <w:rPr>
          <w:rFonts w:hint="eastAsia" w:eastAsia="黑体"/>
          <w:color w:val="000000"/>
          <w:lang w:eastAsia="zh-CN"/>
        </w:rPr>
      </w:pPr>
      <w:r>
        <w:rPr>
          <w:rFonts w:hint="eastAsia" w:eastAsia="黑体"/>
          <w:color w:val="000000"/>
          <w:lang w:eastAsia="zh-CN"/>
        </w:rPr>
        <w:drawing>
          <wp:inline distT="0" distB="0" distL="114300" distR="114300">
            <wp:extent cx="5262880" cy="4455160"/>
            <wp:effectExtent l="0" t="0" r="13970" b="2540"/>
            <wp:docPr id="22" name="图片 22" descr="174020514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4020514570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295E">
      <w:pPr>
        <w:jc w:val="both"/>
        <w:rPr>
          <w:rFonts w:eastAsia="黑体"/>
          <w:color w:val="000000"/>
        </w:rPr>
      </w:pPr>
    </w:p>
    <w:p w14:paraId="106F85C5">
      <w:pPr>
        <w:jc w:val="center"/>
        <w:rPr>
          <w:rFonts w:eastAsia="黑体"/>
          <w:color w:val="000000"/>
        </w:rPr>
      </w:pPr>
    </w:p>
    <w:p w14:paraId="0E033B10">
      <w:pPr>
        <w:jc w:val="center"/>
        <w:rPr>
          <w:rFonts w:eastAsia="黑体"/>
          <w:color w:val="000000"/>
        </w:rPr>
      </w:pPr>
    </w:p>
    <w:p w14:paraId="66224807">
      <w:pPr>
        <w:jc w:val="center"/>
        <w:rPr>
          <w:rFonts w:eastAsia="黑体"/>
          <w:color w:val="000000"/>
        </w:rPr>
      </w:pPr>
    </w:p>
    <w:p w14:paraId="3829EE04">
      <w:pPr>
        <w:jc w:val="center"/>
        <w:rPr>
          <w:rFonts w:eastAsia="黑体"/>
          <w:color w:val="000000"/>
        </w:rPr>
      </w:pPr>
      <w:bookmarkStart w:id="0" w:name="_GoBack"/>
      <w:bookmarkEnd w:id="0"/>
    </w:p>
    <w:p w14:paraId="37EFE72E">
      <w:pPr>
        <w:jc w:val="center"/>
        <w:rPr>
          <w:rFonts w:eastAsia="黑体"/>
          <w:color w:val="000000"/>
        </w:rPr>
      </w:pPr>
    </w:p>
    <w:p w14:paraId="0A930007">
      <w:pPr>
        <w:jc w:val="center"/>
        <w:rPr>
          <w:rFonts w:eastAsia="黑体"/>
          <w:color w:val="000000"/>
        </w:rPr>
      </w:pPr>
    </w:p>
    <w:p w14:paraId="32FC0AB9">
      <w:pPr>
        <w:jc w:val="center"/>
        <w:rPr>
          <w:rFonts w:eastAsia="黑体"/>
          <w:color w:val="000000"/>
        </w:rPr>
      </w:pPr>
    </w:p>
    <w:p w14:paraId="1A114943">
      <w:pPr>
        <w:jc w:val="center"/>
        <w:rPr>
          <w:rFonts w:eastAsia="黑体"/>
          <w:color w:val="000000"/>
        </w:rPr>
      </w:pPr>
    </w:p>
    <w:p w14:paraId="30DBF8BE">
      <w:pPr>
        <w:jc w:val="center"/>
        <w:rPr>
          <w:rFonts w:eastAsia="黑体"/>
          <w:color w:val="000000"/>
        </w:rPr>
      </w:pPr>
    </w:p>
    <w:p w14:paraId="1F58D88E">
      <w:pPr>
        <w:jc w:val="center"/>
        <w:rPr>
          <w:rFonts w:eastAsia="黑体"/>
          <w:color w:val="000000"/>
        </w:rPr>
      </w:pPr>
    </w:p>
    <w:p w14:paraId="29BCE499">
      <w:pPr>
        <w:jc w:val="center"/>
        <w:rPr>
          <w:rFonts w:eastAsia="黑体"/>
          <w:color w:val="000000"/>
        </w:rPr>
      </w:pPr>
    </w:p>
    <w:p w14:paraId="77181BBF">
      <w:pPr>
        <w:jc w:val="center"/>
        <w:rPr>
          <w:rFonts w:eastAsia="黑体"/>
          <w:color w:val="000000"/>
        </w:rPr>
      </w:pPr>
    </w:p>
    <w:p w14:paraId="42EF9959"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714F1"/>
    <w:multiLevelType w:val="singleLevel"/>
    <w:tmpl w:val="BE3714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E7E42D"/>
    <w:multiLevelType w:val="singleLevel"/>
    <w:tmpl w:val="1EE7E42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2002E9"/>
    <w:rsid w:val="00315736"/>
    <w:rsid w:val="005C16B4"/>
    <w:rsid w:val="00ED61BF"/>
    <w:rsid w:val="00FA6832"/>
    <w:rsid w:val="010B405F"/>
    <w:rsid w:val="011B6ECA"/>
    <w:rsid w:val="01303AC5"/>
    <w:rsid w:val="017645B9"/>
    <w:rsid w:val="01B62715"/>
    <w:rsid w:val="01CD7566"/>
    <w:rsid w:val="023C4E17"/>
    <w:rsid w:val="02B32C00"/>
    <w:rsid w:val="02EB05EB"/>
    <w:rsid w:val="02FA438B"/>
    <w:rsid w:val="030376E3"/>
    <w:rsid w:val="030D2310"/>
    <w:rsid w:val="03D41080"/>
    <w:rsid w:val="04144B59"/>
    <w:rsid w:val="042975F1"/>
    <w:rsid w:val="04553186"/>
    <w:rsid w:val="04561A95"/>
    <w:rsid w:val="045F0EED"/>
    <w:rsid w:val="054A784B"/>
    <w:rsid w:val="058F34B0"/>
    <w:rsid w:val="05AF76AE"/>
    <w:rsid w:val="05FD06AE"/>
    <w:rsid w:val="062005AC"/>
    <w:rsid w:val="06E31D05"/>
    <w:rsid w:val="070E48A8"/>
    <w:rsid w:val="07140111"/>
    <w:rsid w:val="073A569E"/>
    <w:rsid w:val="07504A5A"/>
    <w:rsid w:val="075229E7"/>
    <w:rsid w:val="07C338E5"/>
    <w:rsid w:val="08100B64"/>
    <w:rsid w:val="083143D3"/>
    <w:rsid w:val="089F1205"/>
    <w:rsid w:val="08A6123D"/>
    <w:rsid w:val="08C104DA"/>
    <w:rsid w:val="0A2E773B"/>
    <w:rsid w:val="0A5C4434"/>
    <w:rsid w:val="0A793E61"/>
    <w:rsid w:val="0A7C671A"/>
    <w:rsid w:val="0A9566E6"/>
    <w:rsid w:val="0AAB76E9"/>
    <w:rsid w:val="0AAE43D8"/>
    <w:rsid w:val="0ACB4F8A"/>
    <w:rsid w:val="0AE918B4"/>
    <w:rsid w:val="0AF54552"/>
    <w:rsid w:val="0B374914"/>
    <w:rsid w:val="0B3C258C"/>
    <w:rsid w:val="0C8F2DE5"/>
    <w:rsid w:val="0CC01654"/>
    <w:rsid w:val="0D0E115E"/>
    <w:rsid w:val="0D921D8F"/>
    <w:rsid w:val="0E2844A2"/>
    <w:rsid w:val="0E6B35F1"/>
    <w:rsid w:val="0E9646F6"/>
    <w:rsid w:val="0EF32D02"/>
    <w:rsid w:val="0F47408C"/>
    <w:rsid w:val="0F9C5147"/>
    <w:rsid w:val="0FC95811"/>
    <w:rsid w:val="10093E5F"/>
    <w:rsid w:val="104159D8"/>
    <w:rsid w:val="10442560"/>
    <w:rsid w:val="10635C65"/>
    <w:rsid w:val="10685029"/>
    <w:rsid w:val="106A7331"/>
    <w:rsid w:val="10F42D61"/>
    <w:rsid w:val="1101636F"/>
    <w:rsid w:val="1111746F"/>
    <w:rsid w:val="11B1515E"/>
    <w:rsid w:val="1312127D"/>
    <w:rsid w:val="131C2C09"/>
    <w:rsid w:val="13315BA7"/>
    <w:rsid w:val="13CF4265"/>
    <w:rsid w:val="142403A2"/>
    <w:rsid w:val="14301B0C"/>
    <w:rsid w:val="14662896"/>
    <w:rsid w:val="14700951"/>
    <w:rsid w:val="14717CCD"/>
    <w:rsid w:val="147C22BE"/>
    <w:rsid w:val="14942891"/>
    <w:rsid w:val="14A97DD1"/>
    <w:rsid w:val="14B70E2C"/>
    <w:rsid w:val="15033573"/>
    <w:rsid w:val="15204125"/>
    <w:rsid w:val="1574621E"/>
    <w:rsid w:val="15784EF3"/>
    <w:rsid w:val="16493207"/>
    <w:rsid w:val="16BA5929"/>
    <w:rsid w:val="17486B30"/>
    <w:rsid w:val="17B90B6C"/>
    <w:rsid w:val="17E5731D"/>
    <w:rsid w:val="17F51899"/>
    <w:rsid w:val="183C7AB7"/>
    <w:rsid w:val="185145F5"/>
    <w:rsid w:val="18661881"/>
    <w:rsid w:val="18860743"/>
    <w:rsid w:val="18882C23"/>
    <w:rsid w:val="19813323"/>
    <w:rsid w:val="19BB789B"/>
    <w:rsid w:val="19F36A92"/>
    <w:rsid w:val="1A497C7A"/>
    <w:rsid w:val="1A5038F6"/>
    <w:rsid w:val="1AFA2CD6"/>
    <w:rsid w:val="1B210BF7"/>
    <w:rsid w:val="1B9E3FF5"/>
    <w:rsid w:val="1C5A2F2A"/>
    <w:rsid w:val="1C5A5E97"/>
    <w:rsid w:val="1E13528C"/>
    <w:rsid w:val="1E5D3489"/>
    <w:rsid w:val="1E6A4173"/>
    <w:rsid w:val="1E7203BC"/>
    <w:rsid w:val="1E9D2342"/>
    <w:rsid w:val="1EAF2075"/>
    <w:rsid w:val="1F617814"/>
    <w:rsid w:val="20127FED"/>
    <w:rsid w:val="20494657"/>
    <w:rsid w:val="20653333"/>
    <w:rsid w:val="20684BD2"/>
    <w:rsid w:val="20A95400"/>
    <w:rsid w:val="20E86F99"/>
    <w:rsid w:val="211F1DC7"/>
    <w:rsid w:val="21BC6F83"/>
    <w:rsid w:val="21E9278E"/>
    <w:rsid w:val="220B1CB9"/>
    <w:rsid w:val="2217240B"/>
    <w:rsid w:val="224B5CD3"/>
    <w:rsid w:val="228B54BE"/>
    <w:rsid w:val="22EB3521"/>
    <w:rsid w:val="23794D61"/>
    <w:rsid w:val="23AE6D9F"/>
    <w:rsid w:val="23E7405F"/>
    <w:rsid w:val="2419690F"/>
    <w:rsid w:val="24D72ED2"/>
    <w:rsid w:val="257F27A2"/>
    <w:rsid w:val="25B83F05"/>
    <w:rsid w:val="26150591"/>
    <w:rsid w:val="279E1460"/>
    <w:rsid w:val="27BA37B3"/>
    <w:rsid w:val="27CD159D"/>
    <w:rsid w:val="283B2EC7"/>
    <w:rsid w:val="289921E5"/>
    <w:rsid w:val="289E6C31"/>
    <w:rsid w:val="2972138A"/>
    <w:rsid w:val="298F1421"/>
    <w:rsid w:val="29E91B6A"/>
    <w:rsid w:val="2A4A3B68"/>
    <w:rsid w:val="2AB27175"/>
    <w:rsid w:val="2AFE060C"/>
    <w:rsid w:val="2B147E30"/>
    <w:rsid w:val="2B7A17CF"/>
    <w:rsid w:val="2BA016C4"/>
    <w:rsid w:val="2C460A44"/>
    <w:rsid w:val="2CEE4D5D"/>
    <w:rsid w:val="2D4330FC"/>
    <w:rsid w:val="2DE0224B"/>
    <w:rsid w:val="2E2667F1"/>
    <w:rsid w:val="2E76670C"/>
    <w:rsid w:val="2E782484"/>
    <w:rsid w:val="2E7C6418"/>
    <w:rsid w:val="2E962BB0"/>
    <w:rsid w:val="2EB15996"/>
    <w:rsid w:val="2EF02962"/>
    <w:rsid w:val="2F324D29"/>
    <w:rsid w:val="2F542EF1"/>
    <w:rsid w:val="2FFD70E5"/>
    <w:rsid w:val="30745700"/>
    <w:rsid w:val="308F0E4B"/>
    <w:rsid w:val="30D00355"/>
    <w:rsid w:val="31973569"/>
    <w:rsid w:val="31A14F3A"/>
    <w:rsid w:val="32582CF8"/>
    <w:rsid w:val="32DD144F"/>
    <w:rsid w:val="32E0684A"/>
    <w:rsid w:val="32F920ED"/>
    <w:rsid w:val="33952D5B"/>
    <w:rsid w:val="33EF143A"/>
    <w:rsid w:val="34CA48B9"/>
    <w:rsid w:val="34E416AF"/>
    <w:rsid w:val="34FB389E"/>
    <w:rsid w:val="35B71AE4"/>
    <w:rsid w:val="35BF4E3C"/>
    <w:rsid w:val="35C6441D"/>
    <w:rsid w:val="35E11256"/>
    <w:rsid w:val="366D4898"/>
    <w:rsid w:val="36B97ADD"/>
    <w:rsid w:val="36E56B24"/>
    <w:rsid w:val="36F40AC8"/>
    <w:rsid w:val="37347EE1"/>
    <w:rsid w:val="388760E5"/>
    <w:rsid w:val="392B2DE4"/>
    <w:rsid w:val="39930BF0"/>
    <w:rsid w:val="3A3B09BA"/>
    <w:rsid w:val="3A7206CF"/>
    <w:rsid w:val="3AA52853"/>
    <w:rsid w:val="3AB46F3A"/>
    <w:rsid w:val="3BC44F5A"/>
    <w:rsid w:val="3C2459F9"/>
    <w:rsid w:val="3C321B58"/>
    <w:rsid w:val="3C5D3B7D"/>
    <w:rsid w:val="3CAC1ED2"/>
    <w:rsid w:val="3CB23005"/>
    <w:rsid w:val="3CD94A35"/>
    <w:rsid w:val="3DAE7C70"/>
    <w:rsid w:val="3DF31B27"/>
    <w:rsid w:val="3E6447D3"/>
    <w:rsid w:val="3E691DE9"/>
    <w:rsid w:val="3EA252E8"/>
    <w:rsid w:val="3EA352FB"/>
    <w:rsid w:val="3EB851FD"/>
    <w:rsid w:val="3FC57C47"/>
    <w:rsid w:val="40295CD4"/>
    <w:rsid w:val="40352360"/>
    <w:rsid w:val="40CE3036"/>
    <w:rsid w:val="40E336D5"/>
    <w:rsid w:val="40F7192E"/>
    <w:rsid w:val="418D7A30"/>
    <w:rsid w:val="41EC12DE"/>
    <w:rsid w:val="41F67E38"/>
    <w:rsid w:val="42472441"/>
    <w:rsid w:val="42701998"/>
    <w:rsid w:val="42731488"/>
    <w:rsid w:val="42A07013"/>
    <w:rsid w:val="432A5FEB"/>
    <w:rsid w:val="43482915"/>
    <w:rsid w:val="441E71D2"/>
    <w:rsid w:val="44305883"/>
    <w:rsid w:val="444766D0"/>
    <w:rsid w:val="445D00E8"/>
    <w:rsid w:val="45563EA4"/>
    <w:rsid w:val="45763769"/>
    <w:rsid w:val="467643F9"/>
    <w:rsid w:val="46916381"/>
    <w:rsid w:val="46A33A66"/>
    <w:rsid w:val="46A9191C"/>
    <w:rsid w:val="46BF4C9C"/>
    <w:rsid w:val="475950F1"/>
    <w:rsid w:val="478101A3"/>
    <w:rsid w:val="479E2B03"/>
    <w:rsid w:val="48345216"/>
    <w:rsid w:val="485A1120"/>
    <w:rsid w:val="4922348E"/>
    <w:rsid w:val="498A6404"/>
    <w:rsid w:val="499E328F"/>
    <w:rsid w:val="49EF2AC9"/>
    <w:rsid w:val="4A4060F4"/>
    <w:rsid w:val="4A4200BE"/>
    <w:rsid w:val="4B0C4228"/>
    <w:rsid w:val="4B5708A0"/>
    <w:rsid w:val="4B7D0C82"/>
    <w:rsid w:val="4BE331DB"/>
    <w:rsid w:val="4C8D1398"/>
    <w:rsid w:val="4C9D4EC8"/>
    <w:rsid w:val="4D615980"/>
    <w:rsid w:val="4D7F33D7"/>
    <w:rsid w:val="4D8F5457"/>
    <w:rsid w:val="4E44391D"/>
    <w:rsid w:val="4E8A2CB4"/>
    <w:rsid w:val="4F1464F5"/>
    <w:rsid w:val="4F585C8E"/>
    <w:rsid w:val="4F860392"/>
    <w:rsid w:val="4F950C90"/>
    <w:rsid w:val="4FDC477E"/>
    <w:rsid w:val="4FDF63AF"/>
    <w:rsid w:val="51634F55"/>
    <w:rsid w:val="521F3938"/>
    <w:rsid w:val="5249091C"/>
    <w:rsid w:val="530A54F1"/>
    <w:rsid w:val="54A159E1"/>
    <w:rsid w:val="54BE2AED"/>
    <w:rsid w:val="54CF69F2"/>
    <w:rsid w:val="54ED6E78"/>
    <w:rsid w:val="55651104"/>
    <w:rsid w:val="556F5ADF"/>
    <w:rsid w:val="56705FB3"/>
    <w:rsid w:val="56890E23"/>
    <w:rsid w:val="575D03F7"/>
    <w:rsid w:val="57A44166"/>
    <w:rsid w:val="586E207E"/>
    <w:rsid w:val="59172716"/>
    <w:rsid w:val="59551ACF"/>
    <w:rsid w:val="59C47CFC"/>
    <w:rsid w:val="5A1E1882"/>
    <w:rsid w:val="5A9961BF"/>
    <w:rsid w:val="5B2324E1"/>
    <w:rsid w:val="5B345801"/>
    <w:rsid w:val="5BB00880"/>
    <w:rsid w:val="5BC90857"/>
    <w:rsid w:val="5C3435DF"/>
    <w:rsid w:val="5C986F28"/>
    <w:rsid w:val="5D63417B"/>
    <w:rsid w:val="5DA46BF2"/>
    <w:rsid w:val="5FA56F2A"/>
    <w:rsid w:val="60214B07"/>
    <w:rsid w:val="60456C19"/>
    <w:rsid w:val="6082700E"/>
    <w:rsid w:val="60911000"/>
    <w:rsid w:val="60BD3BA3"/>
    <w:rsid w:val="60C96B2F"/>
    <w:rsid w:val="6105226D"/>
    <w:rsid w:val="6109503A"/>
    <w:rsid w:val="61314A5B"/>
    <w:rsid w:val="6162299C"/>
    <w:rsid w:val="619D5782"/>
    <w:rsid w:val="61B778DB"/>
    <w:rsid w:val="61BC3E5A"/>
    <w:rsid w:val="61D05B58"/>
    <w:rsid w:val="620B1177"/>
    <w:rsid w:val="624502F4"/>
    <w:rsid w:val="624E32C1"/>
    <w:rsid w:val="62724E61"/>
    <w:rsid w:val="63043D0B"/>
    <w:rsid w:val="630737FB"/>
    <w:rsid w:val="644F2807"/>
    <w:rsid w:val="64921159"/>
    <w:rsid w:val="64B61106"/>
    <w:rsid w:val="64D771FD"/>
    <w:rsid w:val="65336B29"/>
    <w:rsid w:val="655B7E2E"/>
    <w:rsid w:val="657333CA"/>
    <w:rsid w:val="65A45331"/>
    <w:rsid w:val="65C15EE3"/>
    <w:rsid w:val="669B4986"/>
    <w:rsid w:val="669E4476"/>
    <w:rsid w:val="66B43C9A"/>
    <w:rsid w:val="67BC1058"/>
    <w:rsid w:val="68303C33"/>
    <w:rsid w:val="68B97345"/>
    <w:rsid w:val="68C84358"/>
    <w:rsid w:val="68D91956"/>
    <w:rsid w:val="690507DD"/>
    <w:rsid w:val="697D4817"/>
    <w:rsid w:val="69955251"/>
    <w:rsid w:val="69981651"/>
    <w:rsid w:val="69CE49BC"/>
    <w:rsid w:val="6A19600C"/>
    <w:rsid w:val="6A99453E"/>
    <w:rsid w:val="6AC87D14"/>
    <w:rsid w:val="6B0A032C"/>
    <w:rsid w:val="6B122D3D"/>
    <w:rsid w:val="6B3E6887"/>
    <w:rsid w:val="6B4F12DA"/>
    <w:rsid w:val="6B52582F"/>
    <w:rsid w:val="6B56531F"/>
    <w:rsid w:val="6B824366"/>
    <w:rsid w:val="6C3A4966"/>
    <w:rsid w:val="6C8843D7"/>
    <w:rsid w:val="6C9C4FB4"/>
    <w:rsid w:val="6CB73B9C"/>
    <w:rsid w:val="6CF43042"/>
    <w:rsid w:val="6D2D6CED"/>
    <w:rsid w:val="6D77157D"/>
    <w:rsid w:val="6DCC7B1B"/>
    <w:rsid w:val="6DD31D3F"/>
    <w:rsid w:val="6DE76275"/>
    <w:rsid w:val="6E2E7E8E"/>
    <w:rsid w:val="6F147E2A"/>
    <w:rsid w:val="6F410095"/>
    <w:rsid w:val="6F4E13D9"/>
    <w:rsid w:val="6F616041"/>
    <w:rsid w:val="6FE50A20"/>
    <w:rsid w:val="70194B6E"/>
    <w:rsid w:val="71324139"/>
    <w:rsid w:val="718451BA"/>
    <w:rsid w:val="7187510E"/>
    <w:rsid w:val="71C8684B"/>
    <w:rsid w:val="72013033"/>
    <w:rsid w:val="723E08BB"/>
    <w:rsid w:val="73696418"/>
    <w:rsid w:val="73903399"/>
    <w:rsid w:val="73C53042"/>
    <w:rsid w:val="73EF6311"/>
    <w:rsid w:val="747F58E7"/>
    <w:rsid w:val="74A4048F"/>
    <w:rsid w:val="760A5684"/>
    <w:rsid w:val="760B6D06"/>
    <w:rsid w:val="76592168"/>
    <w:rsid w:val="77C54382"/>
    <w:rsid w:val="77F959B0"/>
    <w:rsid w:val="78FD502C"/>
    <w:rsid w:val="79314B72"/>
    <w:rsid w:val="79334EF2"/>
    <w:rsid w:val="796A03A2"/>
    <w:rsid w:val="7973610C"/>
    <w:rsid w:val="79CD0EA3"/>
    <w:rsid w:val="7A366002"/>
    <w:rsid w:val="7AA5597C"/>
    <w:rsid w:val="7B4E095E"/>
    <w:rsid w:val="7B4E40D5"/>
    <w:rsid w:val="7B7950C9"/>
    <w:rsid w:val="7B827C15"/>
    <w:rsid w:val="7B875F35"/>
    <w:rsid w:val="7BC6204D"/>
    <w:rsid w:val="7BDA567F"/>
    <w:rsid w:val="7C370DFC"/>
    <w:rsid w:val="7CA12173"/>
    <w:rsid w:val="7DDB2618"/>
    <w:rsid w:val="7DEF0220"/>
    <w:rsid w:val="7E8B6C36"/>
    <w:rsid w:val="7E9603BE"/>
    <w:rsid w:val="7EA967C0"/>
    <w:rsid w:val="7ED40BED"/>
    <w:rsid w:val="7EFA260A"/>
    <w:rsid w:val="7F5434CC"/>
    <w:rsid w:val="7F6D458E"/>
    <w:rsid w:val="7FB91CA4"/>
    <w:rsid w:val="7FE40CF7"/>
    <w:rsid w:val="7FE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iPriority="99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8">
    <w:name w:val="index 3"/>
    <w:basedOn w:val="1"/>
    <w:next w:val="1"/>
    <w:unhideWhenUsed/>
    <w:qFormat/>
    <w:uiPriority w:val="99"/>
    <w:pPr>
      <w:ind w:left="400" w:leftChars="400"/>
    </w:pPr>
  </w:style>
  <w:style w:type="paragraph" w:styleId="9">
    <w:name w:val="Balloon Text"/>
    <w:basedOn w:val="1"/>
    <w:link w:val="17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7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9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4944</Words>
  <Characters>5293</Characters>
  <Lines>2</Lines>
  <Paragraphs>1</Paragraphs>
  <TotalTime>172</TotalTime>
  <ScaleCrop>false</ScaleCrop>
  <LinksUpToDate>false</LinksUpToDate>
  <CharactersWithSpaces>5447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沅恒麻麻</cp:lastModifiedBy>
  <dcterms:modified xsi:type="dcterms:W3CDTF">2025-02-22T06:20:10Z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DCC1E7A607F346888B0763F5191ED35B_13</vt:lpwstr>
  </property>
  <property fmtid="{D5CDD505-2E9C-101B-9397-08002B2CF9AE}" pid="4" name="KSOTemplateDocerSaveRecord">
    <vt:lpwstr>eyJoZGlkIjoiZjczMGU4NjJlOTI0NGQyYmZlOWJhOGUzN2ViYTViZmYiLCJ1c2VySWQiOiIzNDY5NDA0NjMifQ==</vt:lpwstr>
  </property>
</Properties>
</file>